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E395D" w:rsidRPr="00CE395D" w:rsidRDefault="00CE395D">
      <w:pPr>
        <w:jc w:val="center"/>
        <w:rPr>
          <w:b/>
          <w:bCs/>
          <w:smallCaps/>
        </w:rPr>
      </w:pPr>
    </w:p>
    <w:p w:rsidR="00CE395D" w:rsidRPr="00A96DB9" w:rsidRDefault="00CE395D" w:rsidP="001360C1">
      <w:pPr>
        <w:ind w:left="-234" w:right="-318"/>
        <w:jc w:val="center"/>
        <w:outlineLvl w:val="0"/>
        <w:rPr>
          <w:b/>
          <w:bCs/>
          <w:smallCaps/>
          <w:sz w:val="36"/>
          <w:szCs w:val="36"/>
        </w:rPr>
      </w:pPr>
      <w:r w:rsidRPr="00A96DB9">
        <w:rPr>
          <w:b/>
          <w:bCs/>
          <w:smallCaps/>
          <w:sz w:val="36"/>
          <w:szCs w:val="36"/>
        </w:rPr>
        <w:t>ZADÁVACÍ DOKUMENTACE</w:t>
      </w:r>
    </w:p>
    <w:p w:rsidR="00CE395D" w:rsidRPr="00A96DB9" w:rsidRDefault="00CE395D" w:rsidP="004924B2">
      <w:pPr>
        <w:ind w:left="-234" w:right="-318"/>
        <w:jc w:val="center"/>
        <w:rPr>
          <w:b/>
          <w:bCs/>
          <w:smallCaps/>
          <w:sz w:val="36"/>
          <w:szCs w:val="36"/>
        </w:rPr>
      </w:pPr>
    </w:p>
    <w:p w:rsidR="00CE395D" w:rsidRPr="00A96DB9" w:rsidRDefault="00E62C8D" w:rsidP="001360C1">
      <w:pPr>
        <w:ind w:left="-234" w:right="-318"/>
        <w:jc w:val="center"/>
        <w:outlineLvl w:val="0"/>
        <w:rPr>
          <w:b/>
          <w:bCs/>
          <w:smallCaps/>
          <w:sz w:val="36"/>
          <w:szCs w:val="36"/>
        </w:rPr>
      </w:pPr>
      <w:r w:rsidRPr="00A96DB9">
        <w:rPr>
          <w:b/>
          <w:bCs/>
          <w:smallCaps/>
          <w:sz w:val="36"/>
          <w:szCs w:val="36"/>
        </w:rPr>
        <w:t>na veřejnou zakázku</w:t>
      </w:r>
    </w:p>
    <w:p w:rsidR="00CE395D" w:rsidRPr="00A96DB9" w:rsidRDefault="00CE395D" w:rsidP="001360C1">
      <w:pPr>
        <w:spacing w:before="120"/>
        <w:ind w:left="-234" w:right="-240"/>
        <w:jc w:val="center"/>
        <w:outlineLvl w:val="0"/>
        <w:rPr>
          <w:b/>
          <w:bCs/>
          <w:smallCaps/>
          <w:sz w:val="44"/>
          <w:szCs w:val="44"/>
        </w:rPr>
      </w:pPr>
      <w:r w:rsidRPr="00A96DB9">
        <w:rPr>
          <w:b/>
          <w:bCs/>
          <w:smallCaps/>
          <w:sz w:val="44"/>
          <w:szCs w:val="44"/>
        </w:rPr>
        <w:t>„Zpracování Územního plánu</w:t>
      </w:r>
    </w:p>
    <w:p w:rsidR="00CE395D" w:rsidRPr="00A96DB9" w:rsidRDefault="00CE395D" w:rsidP="001360C1">
      <w:pPr>
        <w:ind w:left="-234" w:right="-240"/>
        <w:jc w:val="center"/>
        <w:outlineLvl w:val="0"/>
        <w:rPr>
          <w:b/>
          <w:bCs/>
          <w:smallCaps/>
          <w:sz w:val="44"/>
          <w:szCs w:val="44"/>
        </w:rPr>
      </w:pPr>
      <w:r w:rsidRPr="00A96DB9">
        <w:rPr>
          <w:b/>
          <w:bCs/>
          <w:smallCaps/>
          <w:sz w:val="44"/>
          <w:szCs w:val="44"/>
        </w:rPr>
        <w:t>NOVÁ VES NAD POPELKOU“</w:t>
      </w:r>
    </w:p>
    <w:p w:rsidR="00CE395D" w:rsidRPr="00A96DB9" w:rsidRDefault="00CE395D">
      <w:pPr>
        <w:autoSpaceDE w:val="0"/>
        <w:rPr>
          <w:rFonts w:ascii="TimesNewRomanPS-BoldMT" w:hAnsi="TimesNewRomanPS-BoldMT" w:cs="TimesNewRomanPS-BoldMT"/>
          <w:b/>
          <w:bCs/>
          <w:sz w:val="48"/>
          <w:szCs w:val="48"/>
        </w:rPr>
      </w:pPr>
    </w:p>
    <w:p w:rsidR="00CE395D" w:rsidRPr="00A96DB9" w:rsidRDefault="0088572A">
      <w:pPr>
        <w:jc w:val="center"/>
      </w:pPr>
      <w:r w:rsidRPr="00A96DB9">
        <w:rPr>
          <w:b/>
          <w:bCs/>
          <w:noProof/>
          <w:lang w:eastAsia="cs-CZ"/>
        </w:rPr>
        <w:drawing>
          <wp:inline distT="0" distB="0" distL="0" distR="0">
            <wp:extent cx="4011295" cy="4822190"/>
            <wp:effectExtent l="0" t="0" r="0" b="0"/>
            <wp:docPr id="1" name="obrázek 1" descr="KN_Struzine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KN_Struzinec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0F0F0"/>
                        </a:clrFrom>
                        <a:clrTo>
                          <a:srgbClr val="F0F0F0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295" cy="4822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95D" w:rsidRPr="00A96DB9" w:rsidRDefault="00CE395D">
      <w:pPr>
        <w:jc w:val="center"/>
      </w:pPr>
    </w:p>
    <w:p w:rsidR="00CE395D" w:rsidRPr="00A96DB9" w:rsidRDefault="00CE395D" w:rsidP="001360C1">
      <w:pPr>
        <w:jc w:val="center"/>
        <w:outlineLvl w:val="0"/>
      </w:pPr>
      <w:r w:rsidRPr="00A96DB9">
        <w:t>Vypracovala:</w:t>
      </w:r>
    </w:p>
    <w:p w:rsidR="00CE395D" w:rsidRPr="00A96DB9" w:rsidRDefault="00CE395D">
      <w:pPr>
        <w:jc w:val="center"/>
      </w:pPr>
    </w:p>
    <w:p w:rsidR="00CE395D" w:rsidRPr="00A96DB9" w:rsidRDefault="00CE395D" w:rsidP="001360C1">
      <w:pPr>
        <w:jc w:val="center"/>
        <w:outlineLvl w:val="0"/>
        <w:rPr>
          <w:b/>
          <w:bCs/>
        </w:rPr>
      </w:pPr>
      <w:r w:rsidRPr="00A96DB9">
        <w:rPr>
          <w:b/>
          <w:bCs/>
        </w:rPr>
        <w:t>Marie Kynčlová</w:t>
      </w:r>
    </w:p>
    <w:p w:rsidR="00CE395D" w:rsidRPr="00A96DB9" w:rsidRDefault="00CE395D" w:rsidP="009D4B4C">
      <w:pPr>
        <w:jc w:val="center"/>
        <w:rPr>
          <w:b/>
          <w:bCs/>
        </w:rPr>
      </w:pPr>
      <w:r w:rsidRPr="00A96DB9">
        <w:rPr>
          <w:b/>
          <w:bCs/>
        </w:rPr>
        <w:t>za obec Nová Ves nad Popelkou</w:t>
      </w:r>
    </w:p>
    <w:p w:rsidR="00CE395D" w:rsidRPr="00A96DB9" w:rsidRDefault="00CE395D">
      <w:pPr>
        <w:jc w:val="center"/>
      </w:pPr>
    </w:p>
    <w:p w:rsidR="00CE395D" w:rsidRPr="00A96DB9" w:rsidRDefault="00CE395D" w:rsidP="00267560">
      <w:pPr>
        <w:jc w:val="center"/>
        <w:rPr>
          <w:b/>
          <w:bCs/>
        </w:rPr>
      </w:pPr>
      <w:r w:rsidRPr="00A96DB9">
        <w:rPr>
          <w:b/>
          <w:bCs/>
        </w:rPr>
        <w:t>ve spolupráci s pořizovatelem</w:t>
      </w:r>
    </w:p>
    <w:p w:rsidR="00CE395D" w:rsidRPr="00A96DB9" w:rsidRDefault="00CE395D" w:rsidP="00267560">
      <w:pPr>
        <w:jc w:val="center"/>
        <w:rPr>
          <w:b/>
          <w:bCs/>
        </w:rPr>
      </w:pPr>
      <w:r w:rsidRPr="00A96DB9">
        <w:rPr>
          <w:b/>
          <w:bCs/>
        </w:rPr>
        <w:t>Městským úřadem Semily, oddělením územního plánování</w:t>
      </w:r>
    </w:p>
    <w:p w:rsidR="00CE395D" w:rsidRPr="00A96DB9" w:rsidRDefault="00CE395D" w:rsidP="00267560">
      <w:pPr>
        <w:jc w:val="center"/>
        <w:rPr>
          <w:b/>
          <w:bCs/>
        </w:rPr>
      </w:pPr>
      <w:r w:rsidRPr="00A96DB9">
        <w:rPr>
          <w:b/>
          <w:bCs/>
        </w:rPr>
        <w:t>jako úřadem územního plánování</w:t>
      </w:r>
    </w:p>
    <w:p w:rsidR="00CE395D" w:rsidRPr="00A96DB9" w:rsidRDefault="00CE395D">
      <w:pPr>
        <w:jc w:val="center"/>
      </w:pPr>
    </w:p>
    <w:p w:rsidR="00CE395D" w:rsidRPr="00A96DB9" w:rsidRDefault="00CE395D" w:rsidP="0045195A">
      <w:pPr>
        <w:jc w:val="center"/>
        <w:rPr>
          <w:b/>
          <w:bCs/>
          <w:sz w:val="22"/>
          <w:szCs w:val="22"/>
        </w:rPr>
      </w:pPr>
      <w:r w:rsidRPr="00A96DB9">
        <w:rPr>
          <w:b/>
          <w:bCs/>
          <w:smallCaps/>
        </w:rPr>
        <w:t>Červenec 2012</w:t>
      </w:r>
    </w:p>
    <w:p w:rsidR="00CE395D" w:rsidRPr="00A96DB9" w:rsidRDefault="00CE395D" w:rsidP="001360C1">
      <w:pPr>
        <w:jc w:val="center"/>
        <w:outlineLvl w:val="0"/>
        <w:rPr>
          <w:b/>
          <w:bCs/>
          <w:sz w:val="28"/>
          <w:szCs w:val="28"/>
        </w:rPr>
      </w:pPr>
      <w:r w:rsidRPr="00A96DB9">
        <w:rPr>
          <w:b/>
          <w:bCs/>
          <w:sz w:val="22"/>
          <w:szCs w:val="22"/>
        </w:rPr>
        <w:br w:type="page"/>
      </w:r>
      <w:r w:rsidRPr="00A96DB9">
        <w:rPr>
          <w:b/>
          <w:bCs/>
          <w:sz w:val="28"/>
          <w:szCs w:val="28"/>
        </w:rPr>
        <w:lastRenderedPageBreak/>
        <w:t>Obec Nová Ves nad Popelkou</w:t>
      </w:r>
    </w:p>
    <w:p w:rsidR="00CE395D" w:rsidRPr="00A96DB9" w:rsidRDefault="00CE395D" w:rsidP="006B2913">
      <w:pPr>
        <w:jc w:val="center"/>
        <w:rPr>
          <w:b/>
          <w:bCs/>
          <w:sz w:val="28"/>
          <w:szCs w:val="28"/>
        </w:rPr>
      </w:pPr>
    </w:p>
    <w:p w:rsidR="00CE395D" w:rsidRPr="00A96DB9" w:rsidRDefault="00CE395D" w:rsidP="006B2913">
      <w:pPr>
        <w:jc w:val="center"/>
        <w:rPr>
          <w:b/>
          <w:bCs/>
          <w:sz w:val="22"/>
          <w:szCs w:val="22"/>
        </w:rPr>
      </w:pPr>
      <w:r w:rsidRPr="00A96DB9">
        <w:rPr>
          <w:b/>
          <w:bCs/>
          <w:sz w:val="22"/>
          <w:szCs w:val="22"/>
        </w:rPr>
        <w:t>ve smyslu § 12 odst. 3 a § 18 odst.5 zákona č. 137/2006 Sb., o veřejných zakázkách, ve znění pozdějších předpisů (dále jen „zákon o veřejných zakázkách“)</w:t>
      </w:r>
    </w:p>
    <w:p w:rsidR="00CE395D" w:rsidRPr="00A96DB9" w:rsidRDefault="00CE395D" w:rsidP="006B2913">
      <w:pPr>
        <w:jc w:val="center"/>
        <w:rPr>
          <w:b/>
          <w:bCs/>
          <w:sz w:val="22"/>
          <w:szCs w:val="22"/>
        </w:rPr>
      </w:pPr>
      <w:r w:rsidRPr="00A96DB9">
        <w:rPr>
          <w:b/>
          <w:bCs/>
          <w:sz w:val="22"/>
          <w:szCs w:val="22"/>
        </w:rPr>
        <w:t>tímto vyzývá k podání nabídky a prokázání kvalifikace na veřejnou zakázku malého rozsahu na</w:t>
      </w:r>
      <w:r w:rsidR="004D0D88" w:rsidRPr="00A96DB9">
        <w:rPr>
          <w:b/>
          <w:bCs/>
          <w:sz w:val="22"/>
          <w:szCs w:val="22"/>
        </w:rPr>
        <w:t> </w:t>
      </w:r>
      <w:r w:rsidRPr="00A96DB9">
        <w:rPr>
          <w:b/>
          <w:bCs/>
          <w:sz w:val="22"/>
          <w:szCs w:val="22"/>
        </w:rPr>
        <w:t>službu</w:t>
      </w:r>
    </w:p>
    <w:p w:rsidR="00C0687C" w:rsidRPr="00A96DB9" w:rsidRDefault="00E62C8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outlineLvl w:val="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 xml:space="preserve">1. </w:t>
      </w:r>
      <w:r w:rsidR="00CE395D" w:rsidRPr="00A96DB9">
        <w:rPr>
          <w:b/>
          <w:bCs/>
          <w:smallCaps/>
          <w:sz w:val="26"/>
          <w:szCs w:val="26"/>
        </w:rPr>
        <w:t xml:space="preserve"> </w:t>
      </w:r>
      <w:r w:rsidRPr="00A96DB9">
        <w:rPr>
          <w:b/>
          <w:bCs/>
          <w:smallCaps/>
          <w:sz w:val="26"/>
          <w:szCs w:val="26"/>
        </w:rPr>
        <w:t>Název zakázky</w:t>
      </w:r>
    </w:p>
    <w:p w:rsidR="00C0687C" w:rsidRPr="00A96DB9" w:rsidRDefault="00E62C8D">
      <w:pPr>
        <w:autoSpaceDE w:val="0"/>
        <w:spacing w:before="240"/>
        <w:ind w:firstLine="426"/>
        <w:jc w:val="both"/>
        <w:outlineLvl w:val="0"/>
        <w:rPr>
          <w:b/>
          <w:bCs/>
          <w:smallCaps/>
        </w:rPr>
      </w:pPr>
      <w:r w:rsidRPr="00A96DB9">
        <w:rPr>
          <w:b/>
          <w:bCs/>
        </w:rPr>
        <w:t>Zpracování Územního plánu Nová Ves nad Popelkou.</w:t>
      </w:r>
    </w:p>
    <w:p w:rsidR="00C0687C" w:rsidRPr="00A96DB9" w:rsidRDefault="00E62C8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outlineLvl w:val="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>2.</w:t>
      </w:r>
      <w:r w:rsidR="00CE395D" w:rsidRPr="00A96DB9">
        <w:rPr>
          <w:b/>
          <w:bCs/>
          <w:smallCaps/>
          <w:sz w:val="26"/>
          <w:szCs w:val="26"/>
        </w:rPr>
        <w:t xml:space="preserve"> </w:t>
      </w:r>
      <w:r w:rsidRPr="00A96DB9">
        <w:rPr>
          <w:b/>
          <w:bCs/>
          <w:smallCaps/>
          <w:sz w:val="26"/>
          <w:szCs w:val="26"/>
        </w:rPr>
        <w:t xml:space="preserve"> Identifikační údaje zadavatele</w:t>
      </w:r>
    </w:p>
    <w:p w:rsidR="00C0687C" w:rsidRPr="00A96DB9" w:rsidRDefault="00E62C8D">
      <w:pPr>
        <w:tabs>
          <w:tab w:val="left" w:pos="3119"/>
        </w:tabs>
        <w:autoSpaceDE w:val="0"/>
        <w:spacing w:before="240"/>
        <w:ind w:left="720"/>
        <w:rPr>
          <w:b/>
          <w:bCs/>
        </w:rPr>
      </w:pPr>
      <w:r w:rsidRPr="00A96DB9">
        <w:t>zadavatel:</w:t>
      </w:r>
      <w:r w:rsidR="00CE395D" w:rsidRPr="00A96DB9">
        <w:tab/>
      </w:r>
      <w:r w:rsidR="00CE395D" w:rsidRPr="00A96DB9">
        <w:rPr>
          <w:b/>
          <w:bCs/>
        </w:rPr>
        <w:t>Obec Nová Ves nad Popelkou</w:t>
      </w:r>
    </w:p>
    <w:p w:rsidR="00C0687C" w:rsidRPr="00A96DB9" w:rsidRDefault="00E62C8D">
      <w:pPr>
        <w:tabs>
          <w:tab w:val="left" w:pos="3119"/>
        </w:tabs>
        <w:autoSpaceDE w:val="0"/>
        <w:ind w:left="3119" w:hanging="2399"/>
        <w:rPr>
          <w:b/>
          <w:bCs/>
        </w:rPr>
      </w:pPr>
      <w:r w:rsidRPr="00A96DB9">
        <w:t xml:space="preserve">adresa: </w:t>
      </w:r>
      <w:r w:rsidR="00CE395D" w:rsidRPr="00A96DB9">
        <w:tab/>
      </w:r>
      <w:r w:rsidR="00CE395D" w:rsidRPr="00A96DB9">
        <w:rPr>
          <w:b/>
          <w:bCs/>
        </w:rPr>
        <w:t>Nová Ves nad Popelkou čp. 244, 512 71  Nová Ves nad Popelkou</w:t>
      </w:r>
    </w:p>
    <w:p w:rsidR="00CE395D" w:rsidRPr="00A96DB9" w:rsidRDefault="00E62C8D" w:rsidP="00325F4F">
      <w:pPr>
        <w:tabs>
          <w:tab w:val="left" w:pos="3119"/>
        </w:tabs>
        <w:autoSpaceDE w:val="0"/>
        <w:ind w:left="720"/>
        <w:rPr>
          <w:b/>
          <w:bCs/>
        </w:rPr>
      </w:pPr>
      <w:r w:rsidRPr="00A96DB9">
        <w:t xml:space="preserve">zastoupená: </w:t>
      </w:r>
      <w:r w:rsidR="00CE395D" w:rsidRPr="00A96DB9">
        <w:tab/>
      </w:r>
      <w:r w:rsidR="00CE395D" w:rsidRPr="00A96DB9">
        <w:rPr>
          <w:b/>
          <w:bCs/>
        </w:rPr>
        <w:t>Marií Kynčlovou, starostkou</w:t>
      </w:r>
      <w:r w:rsidR="00C0687C" w:rsidRPr="00A96DB9">
        <w:rPr>
          <w:b/>
          <w:bCs/>
        </w:rPr>
        <w:t xml:space="preserve"> obce</w:t>
      </w:r>
    </w:p>
    <w:p w:rsidR="00CE395D" w:rsidRPr="00A96DB9" w:rsidRDefault="00E62C8D" w:rsidP="00325F4F">
      <w:pPr>
        <w:tabs>
          <w:tab w:val="left" w:pos="3119"/>
        </w:tabs>
        <w:autoSpaceDE w:val="0"/>
        <w:ind w:left="720"/>
        <w:rPr>
          <w:b/>
          <w:bCs/>
        </w:rPr>
      </w:pPr>
      <w:r w:rsidRPr="00A96DB9">
        <w:t>IČ:</w:t>
      </w:r>
      <w:r w:rsidR="00CE395D" w:rsidRPr="00A96DB9">
        <w:tab/>
      </w:r>
      <w:r w:rsidR="00CE395D" w:rsidRPr="00A96DB9">
        <w:rPr>
          <w:b/>
          <w:bCs/>
        </w:rPr>
        <w:t>00275948</w:t>
      </w:r>
    </w:p>
    <w:p w:rsidR="00CE395D" w:rsidRPr="00A96DB9" w:rsidRDefault="00E62C8D" w:rsidP="00325F4F">
      <w:pPr>
        <w:tabs>
          <w:tab w:val="left" w:pos="3119"/>
        </w:tabs>
        <w:autoSpaceDE w:val="0"/>
        <w:ind w:left="720"/>
        <w:rPr>
          <w:b/>
          <w:bCs/>
        </w:rPr>
      </w:pPr>
      <w:r w:rsidRPr="00A96DB9">
        <w:t>tel:</w:t>
      </w:r>
      <w:r w:rsidR="00CE395D" w:rsidRPr="00A96DB9">
        <w:tab/>
      </w:r>
      <w:r w:rsidR="00CE395D" w:rsidRPr="00A96DB9">
        <w:rPr>
          <w:b/>
          <w:bCs/>
        </w:rPr>
        <w:t>481 672 321</w:t>
      </w:r>
    </w:p>
    <w:p w:rsidR="00CE395D" w:rsidRPr="00A96DB9" w:rsidRDefault="00E62C8D" w:rsidP="00325F4F">
      <w:pPr>
        <w:tabs>
          <w:tab w:val="left" w:pos="3119"/>
        </w:tabs>
        <w:autoSpaceDE w:val="0"/>
        <w:ind w:left="720"/>
        <w:rPr>
          <w:b/>
          <w:bCs/>
        </w:rPr>
      </w:pPr>
      <w:r w:rsidRPr="00A96DB9">
        <w:t xml:space="preserve">fax: </w:t>
      </w:r>
      <w:r w:rsidR="00CE395D" w:rsidRPr="00A96DB9">
        <w:tab/>
      </w:r>
      <w:r w:rsidR="00CE395D" w:rsidRPr="00A96DB9">
        <w:rPr>
          <w:b/>
          <w:bCs/>
        </w:rPr>
        <w:t>481 472 321</w:t>
      </w:r>
    </w:p>
    <w:p w:rsidR="00CE395D" w:rsidRPr="00A96DB9" w:rsidRDefault="00E62C8D" w:rsidP="00325F4F">
      <w:pPr>
        <w:tabs>
          <w:tab w:val="left" w:pos="3119"/>
        </w:tabs>
        <w:autoSpaceDE w:val="0"/>
        <w:ind w:left="720"/>
        <w:rPr>
          <w:b/>
          <w:bCs/>
        </w:rPr>
      </w:pPr>
      <w:r w:rsidRPr="00A96DB9">
        <w:t xml:space="preserve">e-mail: </w:t>
      </w:r>
      <w:r w:rsidR="00CE395D" w:rsidRPr="00A96DB9">
        <w:tab/>
      </w:r>
      <w:r w:rsidRPr="00A96DB9">
        <w:t>n</w:t>
      </w:r>
      <w:r w:rsidR="00CE395D" w:rsidRPr="00A96DB9">
        <w:rPr>
          <w:b/>
          <w:bCs/>
        </w:rPr>
        <w:t>ova.ves@c-mail.cz</w:t>
      </w:r>
    </w:p>
    <w:p w:rsidR="00CE395D" w:rsidRPr="00A96DB9" w:rsidRDefault="00E62C8D" w:rsidP="00325F4F">
      <w:pPr>
        <w:tabs>
          <w:tab w:val="left" w:pos="567"/>
          <w:tab w:val="left" w:pos="3119"/>
        </w:tabs>
        <w:spacing w:before="40"/>
        <w:ind w:left="720"/>
        <w:rPr>
          <w:b/>
          <w:bCs/>
        </w:rPr>
      </w:pPr>
      <w:r w:rsidRPr="00A96DB9">
        <w:t xml:space="preserve">bankovní spojení: </w:t>
      </w:r>
      <w:r w:rsidR="00CE395D" w:rsidRPr="00A96DB9">
        <w:tab/>
      </w:r>
      <w:r w:rsidR="00CE395D" w:rsidRPr="00A96DB9">
        <w:rPr>
          <w:b/>
          <w:bCs/>
        </w:rPr>
        <w:t>Česká spořitelna, a.s.</w:t>
      </w:r>
    </w:p>
    <w:p w:rsidR="00CE395D" w:rsidRPr="00A96DB9" w:rsidRDefault="00E62C8D" w:rsidP="00325F4F">
      <w:pPr>
        <w:tabs>
          <w:tab w:val="left" w:pos="3119"/>
        </w:tabs>
        <w:spacing w:before="40"/>
        <w:ind w:left="720"/>
        <w:rPr>
          <w:b/>
          <w:bCs/>
        </w:rPr>
      </w:pPr>
      <w:r w:rsidRPr="00A96DB9">
        <w:t xml:space="preserve">číslo účtu: </w:t>
      </w:r>
      <w:r w:rsidR="00CE395D" w:rsidRPr="00A96DB9">
        <w:tab/>
      </w:r>
      <w:r w:rsidR="00CE395D" w:rsidRPr="00A96DB9">
        <w:rPr>
          <w:b/>
          <w:bCs/>
        </w:rPr>
        <w:t>1263095309/0800</w:t>
      </w:r>
    </w:p>
    <w:p w:rsidR="00C0687C" w:rsidRPr="00A96DB9" w:rsidRDefault="00E62C8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outlineLvl w:val="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>3.</w:t>
      </w:r>
      <w:r w:rsidR="00CE395D" w:rsidRPr="00A96DB9">
        <w:rPr>
          <w:b/>
          <w:bCs/>
          <w:smallCaps/>
          <w:sz w:val="26"/>
          <w:szCs w:val="26"/>
        </w:rPr>
        <w:t xml:space="preserve">  </w:t>
      </w:r>
      <w:r w:rsidRPr="00A96DB9">
        <w:rPr>
          <w:b/>
          <w:bCs/>
          <w:smallCaps/>
          <w:sz w:val="26"/>
          <w:szCs w:val="26"/>
        </w:rPr>
        <w:t>Informace o předmětu zakázky</w:t>
      </w:r>
    </w:p>
    <w:p w:rsidR="00C0687C" w:rsidRPr="00A96DB9" w:rsidRDefault="00E62C8D">
      <w:pPr>
        <w:pStyle w:val="Odstavec"/>
        <w:spacing w:before="480" w:after="0" w:line="240" w:lineRule="auto"/>
        <w:ind w:left="567" w:hanging="567"/>
        <w:jc w:val="both"/>
        <w:outlineLvl w:val="0"/>
        <w:rPr>
          <w:b/>
          <w:bCs/>
        </w:rPr>
      </w:pPr>
      <w:r w:rsidRPr="00A96DB9">
        <w:rPr>
          <w:b/>
          <w:bCs/>
        </w:rPr>
        <w:t>3.1.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Účel veřejné zakázky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</w:r>
      <w:r w:rsidR="00E62C8D" w:rsidRPr="00A96DB9">
        <w:t>Účelem výzvy k podání nabídek na veřejnou zakázku „Zpracování Územního plánu Nová Ves nad Popelkou“ je získat kvalitní nejvhodnější nabídku na zpracování dokumentace, a to jak z</w:t>
      </w:r>
      <w:r w:rsidRPr="00A96DB9">
        <w:t> </w:t>
      </w:r>
      <w:r w:rsidR="00E62C8D" w:rsidRPr="00A96DB9">
        <w:t>hlediska ceny díla a časového plnění, tak i z hlediska obsahu a</w:t>
      </w:r>
      <w:r w:rsidRPr="00A96DB9">
        <w:t> </w:t>
      </w:r>
      <w:r w:rsidR="00E62C8D" w:rsidRPr="00A96DB9">
        <w:t>formy.</w:t>
      </w:r>
    </w:p>
    <w:p w:rsidR="00C0687C" w:rsidRPr="00A96DB9" w:rsidRDefault="00E62C8D">
      <w:pPr>
        <w:pStyle w:val="Odstavec"/>
        <w:spacing w:before="480" w:after="0" w:line="240" w:lineRule="auto"/>
        <w:ind w:left="567" w:hanging="567"/>
        <w:jc w:val="both"/>
        <w:outlineLvl w:val="0"/>
        <w:rPr>
          <w:b/>
          <w:bCs/>
        </w:rPr>
      </w:pPr>
      <w:r w:rsidRPr="00A96DB9">
        <w:rPr>
          <w:b/>
          <w:bCs/>
        </w:rPr>
        <w:t>3.2.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Základní údaje o předmětu zakázky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</w:r>
      <w:r w:rsidR="00E62C8D" w:rsidRPr="00A96DB9">
        <w:t>Předmětem zakázky je zpracování „Územního plánu Nová Ves nad Popelkou“ především v souladu se</w:t>
      </w:r>
      <w:r w:rsidRPr="00A96DB9">
        <w:t> </w:t>
      </w:r>
      <w:r w:rsidR="00E62C8D" w:rsidRPr="00A96DB9">
        <w:t>zákonem č.</w:t>
      </w:r>
      <w:r w:rsidRPr="00A96DB9">
        <w:t> </w:t>
      </w:r>
      <w:r w:rsidR="00E62C8D" w:rsidRPr="00A96DB9">
        <w:t>183/2006</w:t>
      </w:r>
      <w:r w:rsidRPr="00A96DB9">
        <w:t> </w:t>
      </w:r>
      <w:r w:rsidR="00E62C8D" w:rsidRPr="00A96DB9">
        <w:t>Sb., o územním plánování a stavebním řádu (stavební zákon) v</w:t>
      </w:r>
      <w:r w:rsidRPr="00A96DB9">
        <w:t> </w:t>
      </w:r>
      <w:r w:rsidR="00E62C8D" w:rsidRPr="00A96DB9">
        <w:t>platném znění, Vyhlášky č. 500/2006 Sb., o územně analytických podkladech, územně plánovací dokumentaci a</w:t>
      </w:r>
      <w:r w:rsidRPr="00A96DB9">
        <w:t> </w:t>
      </w:r>
      <w:r w:rsidR="00E62C8D" w:rsidRPr="00A96DB9">
        <w:t>způsobu evidence územně plánovací činnosti, v</w:t>
      </w:r>
      <w:r w:rsidRPr="00A96DB9">
        <w:t> </w:t>
      </w:r>
      <w:r w:rsidR="00E62C8D" w:rsidRPr="00A96DB9">
        <w:t>platném znění, Vyhlášky č.</w:t>
      </w:r>
      <w:r w:rsidRPr="00A96DB9">
        <w:t> </w:t>
      </w:r>
      <w:r w:rsidR="00E62C8D" w:rsidRPr="00A96DB9">
        <w:t>501/2006 Sb., o</w:t>
      </w:r>
      <w:r w:rsidRPr="00A96DB9">
        <w:t> </w:t>
      </w:r>
      <w:r w:rsidR="00E62C8D" w:rsidRPr="00A96DB9">
        <w:t>obecných požadavcích na využívání území, v</w:t>
      </w:r>
      <w:r w:rsidRPr="00A96DB9">
        <w:t> </w:t>
      </w:r>
      <w:r w:rsidR="00E62C8D" w:rsidRPr="00A96DB9">
        <w:t>platném znění a</w:t>
      </w:r>
      <w:r w:rsidRPr="00A96DB9">
        <w:t> </w:t>
      </w:r>
      <w:r w:rsidR="00E62C8D" w:rsidRPr="00A96DB9">
        <w:t>Vyhlášky č. 268/2009 Sb., o</w:t>
      </w:r>
      <w:r w:rsidRPr="00A96DB9">
        <w:t> </w:t>
      </w:r>
      <w:r w:rsidR="00E62C8D" w:rsidRPr="00A96DB9">
        <w:t>technických požadavcích na stavby, v</w:t>
      </w:r>
      <w:r w:rsidRPr="00A96DB9">
        <w:t> </w:t>
      </w:r>
      <w:r w:rsidR="00E62C8D" w:rsidRPr="00A96DB9">
        <w:t>platném znění. Územní plán Nová Ves nad Popelkou bude zpracován pro celé území obce Nová Ves nad Popelkou, tj.</w:t>
      </w:r>
      <w:r w:rsidRPr="00A96DB9">
        <w:t> </w:t>
      </w:r>
      <w:r w:rsidR="00E62C8D" w:rsidRPr="00A96DB9">
        <w:t>pro katastrální území Nová Ves nad Popelkou (kód 705802). Předmětem zakázky je zpracování dokumentace ve</w:t>
      </w:r>
      <w:r w:rsidRPr="00A96DB9">
        <w:t> </w:t>
      </w:r>
      <w:r w:rsidR="00E62C8D" w:rsidRPr="00A96DB9">
        <w:t>třech fázích:</w:t>
      </w:r>
    </w:p>
    <w:p w:rsidR="00CE395D" w:rsidRPr="00A96DB9" w:rsidRDefault="00E62C8D" w:rsidP="00031C4B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rPr>
          <w:b/>
          <w:bCs/>
        </w:rPr>
        <w:lastRenderedPageBreak/>
        <w:t>Návrh Územního plánu Nová Ves nad Popelkou pro společné jednání</w:t>
      </w:r>
      <w:r w:rsidRPr="00A96DB9">
        <w:t>, zpracován v</w:t>
      </w:r>
      <w:r w:rsidR="00CE395D" w:rsidRPr="00A96DB9">
        <w:t> </w:t>
      </w:r>
      <w:r w:rsidRPr="00A96DB9">
        <w:t>minimálním rozsahu přílohy č.</w:t>
      </w:r>
      <w:r w:rsidR="00CE395D" w:rsidRPr="00A96DB9">
        <w:t> </w:t>
      </w:r>
      <w:r w:rsidRPr="00A96DB9">
        <w:t>7 Vyhlášky č.</w:t>
      </w:r>
      <w:r w:rsidR="00CE395D" w:rsidRPr="00A96DB9">
        <w:t> </w:t>
      </w:r>
      <w:r w:rsidRPr="00A96DB9">
        <w:t>500/2006</w:t>
      </w:r>
      <w:r w:rsidR="00CE395D" w:rsidRPr="00A96DB9">
        <w:t> </w:t>
      </w:r>
      <w:r w:rsidRPr="00A96DB9">
        <w:t>Sb. a v</w:t>
      </w:r>
      <w:r w:rsidR="00CE395D" w:rsidRPr="00A96DB9">
        <w:t> </w:t>
      </w:r>
      <w:r w:rsidRPr="00A96DB9">
        <w:t>souladu se</w:t>
      </w:r>
      <w:r w:rsidR="004D0D88" w:rsidRPr="00A96DB9">
        <w:t> </w:t>
      </w:r>
      <w:r w:rsidRPr="00A96DB9">
        <w:t>schváleným Zadáním Územního plánu Nová Ves nad Popelkou, součástí této fáze bude zároveň i seznámení se s</w:t>
      </w:r>
      <w:r w:rsidR="00CE395D" w:rsidRPr="00A96DB9">
        <w:t> </w:t>
      </w:r>
      <w:r w:rsidRPr="00A96DB9">
        <w:t>územím a všemi dostupnými podklady o území,</w:t>
      </w:r>
    </w:p>
    <w:p w:rsidR="00CE395D" w:rsidRPr="00A96DB9" w:rsidRDefault="00E62C8D" w:rsidP="00031C4B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rPr>
          <w:b/>
          <w:bCs/>
        </w:rPr>
        <w:t>Upravený Návrh Územního plánu Nová Ves nad Popelkou pro veřejné projednání</w:t>
      </w:r>
      <w:r w:rsidRPr="00A96DB9">
        <w:t>, upravený v</w:t>
      </w:r>
      <w:r w:rsidR="00CE395D" w:rsidRPr="00A96DB9">
        <w:t> </w:t>
      </w:r>
      <w:r w:rsidRPr="00A96DB9">
        <w:t>souladu s</w:t>
      </w:r>
      <w:r w:rsidR="00CE395D" w:rsidRPr="00A96DB9">
        <w:t> </w:t>
      </w:r>
      <w:r w:rsidRPr="00A96DB9">
        <w:t>uplatněnými stanovisky dotčených orgánů, krajského úřadu a</w:t>
      </w:r>
      <w:r w:rsidR="00CE395D" w:rsidRPr="00A96DB9">
        <w:t> </w:t>
      </w:r>
      <w:r w:rsidRPr="00A96DB9">
        <w:t xml:space="preserve">připomínkami sousedních obcí, </w:t>
      </w:r>
    </w:p>
    <w:p w:rsidR="00CE395D" w:rsidRPr="00A96DB9" w:rsidRDefault="00E62C8D" w:rsidP="00031C4B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rPr>
          <w:b/>
          <w:bCs/>
        </w:rPr>
        <w:t>Územní plán Nová Ves nad Popelkou pro vydání</w:t>
      </w:r>
      <w:r w:rsidRPr="00A96DB9">
        <w:t>, upravený v</w:t>
      </w:r>
      <w:r w:rsidR="00CE395D" w:rsidRPr="00A96DB9">
        <w:t> </w:t>
      </w:r>
      <w:r w:rsidRPr="00A96DB9">
        <w:t>souladu s</w:t>
      </w:r>
      <w:r w:rsidR="00CE395D" w:rsidRPr="00A96DB9">
        <w:t> </w:t>
      </w:r>
      <w:r w:rsidRPr="00A96DB9">
        <w:t>vyhodnocením veřejného projednání pro vydání Územního plánu</w:t>
      </w:r>
      <w:r w:rsidR="00CE395D" w:rsidRPr="00A96DB9">
        <w:t> </w:t>
      </w:r>
      <w:r w:rsidRPr="00A96DB9">
        <w:t>Nová Ves nad Popelkou zastupitelstvem obce.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II.</w:t>
      </w:r>
      <w:r w:rsidRPr="00A96DB9">
        <w:tab/>
      </w:r>
      <w:r w:rsidR="00E62C8D" w:rsidRPr="00A96DB9">
        <w:t>Dokumentace bude zpracována nad digitální účelovou katastrální mapou, kterou zajistí zadavatel.</w:t>
      </w:r>
    </w:p>
    <w:p w:rsidR="00C0687C" w:rsidRPr="00A96DB9" w:rsidRDefault="00E62C8D">
      <w:pPr>
        <w:pStyle w:val="Odstavec"/>
        <w:spacing w:before="480" w:after="0" w:line="240" w:lineRule="auto"/>
        <w:ind w:left="567" w:hanging="567"/>
        <w:jc w:val="both"/>
        <w:outlineLvl w:val="0"/>
        <w:rPr>
          <w:b/>
          <w:bCs/>
        </w:rPr>
      </w:pPr>
      <w:r w:rsidRPr="00A96DB9">
        <w:rPr>
          <w:b/>
          <w:bCs/>
        </w:rPr>
        <w:t>3.3.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Obecný popis záměru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</w:r>
      <w:r w:rsidR="00E62C8D" w:rsidRPr="00A96DB9">
        <w:t>Obec Nová Ves nad Popelkou se rozhodla pořídit územní plán obce jako základní rozvojový dokument, neboť v</w:t>
      </w:r>
      <w:r w:rsidRPr="00A96DB9">
        <w:t> </w:t>
      </w:r>
      <w:r w:rsidR="00E62C8D" w:rsidRPr="00A96DB9">
        <w:t>současné době nemá obec Nová Ves nad Popelkou žádnou platnou územně plánovací dokumentaci a její rozvoj je omezen pouze na</w:t>
      </w:r>
      <w:r w:rsidR="004D0D88" w:rsidRPr="00A96DB9">
        <w:t> </w:t>
      </w:r>
      <w:r w:rsidR="00E62C8D" w:rsidRPr="00A96DB9">
        <w:t>vymezené zastavěné území a</w:t>
      </w:r>
      <w:r w:rsidRPr="00A96DB9">
        <w:t> </w:t>
      </w:r>
      <w:r w:rsidR="00E62C8D" w:rsidRPr="00A96DB9">
        <w:t>výjimky dané zákonem č. 183/2006 Sb., o</w:t>
      </w:r>
      <w:r w:rsidRPr="00A96DB9">
        <w:t> </w:t>
      </w:r>
      <w:r w:rsidR="00E62C8D" w:rsidRPr="00A96DB9">
        <w:t>územním plánování a stavebním řádu (stavební zákon) v</w:t>
      </w:r>
      <w:r w:rsidRPr="00A96DB9">
        <w:t> </w:t>
      </w:r>
      <w:r w:rsidR="00E62C8D" w:rsidRPr="00A96DB9">
        <w:t>platném znění (dále jen „stavební zákon“) a příslušnými vyhláškami.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II.</w:t>
      </w:r>
      <w:r w:rsidRPr="00A96DB9">
        <w:tab/>
      </w:r>
      <w:r w:rsidR="00E62C8D" w:rsidRPr="00A96DB9">
        <w:t>Územní plán zajistí koordinaci jednotlivých funkčních ploch tak, aby docházelo k</w:t>
      </w:r>
      <w:r w:rsidRPr="00A96DB9">
        <w:t> </w:t>
      </w:r>
      <w:r w:rsidR="00E62C8D" w:rsidRPr="00A96DB9">
        <w:t>jejich optimálnímu využití, vymezí lokality pro rozvoj bydlení, občanskou vybavenost, výrobu a</w:t>
      </w:r>
      <w:r w:rsidRPr="00A96DB9">
        <w:t> </w:t>
      </w:r>
      <w:r w:rsidR="00E62C8D" w:rsidRPr="00A96DB9">
        <w:t>veřejnou infrastrukturu tak, že zachová krajinné, urbanistické a architektonické hodnoty v</w:t>
      </w:r>
      <w:r w:rsidRPr="00A96DB9">
        <w:t> </w:t>
      </w:r>
      <w:r w:rsidR="00E62C8D" w:rsidRPr="00A96DB9">
        <w:t>území, optimalizuje uspořádání území celé obce ve výhledu desetiletí a</w:t>
      </w:r>
      <w:r w:rsidR="004D0D88" w:rsidRPr="00A96DB9">
        <w:t> </w:t>
      </w:r>
      <w:r w:rsidR="00E62C8D" w:rsidRPr="00A96DB9">
        <w:t>zkoordinuje všechny základní systémy a plochy místního i</w:t>
      </w:r>
      <w:r w:rsidRPr="00A96DB9">
        <w:t> </w:t>
      </w:r>
      <w:r w:rsidR="00E62C8D" w:rsidRPr="00A96DB9">
        <w:t>regionálního významu.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III.</w:t>
      </w:r>
      <w:r w:rsidRPr="00A96DB9">
        <w:tab/>
      </w:r>
      <w:r w:rsidR="00E62C8D" w:rsidRPr="00A96DB9">
        <w:t xml:space="preserve">Tento záměr byl schválen usnesením zastupitelstva obce </w:t>
      </w:r>
      <w:r w:rsidRPr="00A96DB9">
        <w:t xml:space="preserve">č. 470/08 ze </w:t>
      </w:r>
      <w:r w:rsidR="00E62C8D" w:rsidRPr="00A96DB9">
        <w:t xml:space="preserve">dne 30.10.2008. Určeným zastupitelem byl usnesením Zastupitelstva obce Nová Ves nad Popelkou dne </w:t>
      </w:r>
      <w:r w:rsidRPr="00A96DB9">
        <w:t>30.10.2008</w:t>
      </w:r>
      <w:r w:rsidR="00E62C8D" w:rsidRPr="00A96DB9">
        <w:t xml:space="preserve"> jmenován pan Jan Čapek, jako osoba, která se bude na pořízení územního plánu za obec podílet.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IV.</w:t>
      </w:r>
      <w:r w:rsidRPr="00A96DB9">
        <w:tab/>
      </w:r>
      <w:r w:rsidR="00E62C8D" w:rsidRPr="00A96DB9">
        <w:t>Na základě zpracované aktualizace Územně analytických podkladů 2010 (jejichž zpracovatelem byl Městský úřad Semily, odbor obvodní stavební úřad, oddělení územního plánování, v</w:t>
      </w:r>
      <w:r w:rsidRPr="00A96DB9">
        <w:t> </w:t>
      </w:r>
      <w:r w:rsidR="00E62C8D" w:rsidRPr="00A96DB9">
        <w:t>říjnu 2010) a</w:t>
      </w:r>
      <w:r w:rsidRPr="00A96DB9">
        <w:t> </w:t>
      </w:r>
      <w:r w:rsidR="00E62C8D" w:rsidRPr="00A96DB9">
        <w:t xml:space="preserve">Doplňujících průzkumů a rozborů Nová Ves nad Popelkou (zpracovaných Městským úřadem Semily, </w:t>
      </w:r>
      <w:r w:rsidRPr="00A96DB9">
        <w:t xml:space="preserve">v </w:t>
      </w:r>
      <w:r w:rsidR="00E62C8D" w:rsidRPr="00A96DB9">
        <w:t>dubnu 2012) byl zpracován Návrh Zadání Územního plánu Nová Ves nad Popelkou a</w:t>
      </w:r>
      <w:r w:rsidRPr="00A96DB9">
        <w:t> </w:t>
      </w:r>
      <w:r w:rsidR="00E62C8D" w:rsidRPr="00A96DB9">
        <w:t>následně bylo Zastupitelstvem obce Nová Ves nad Popelkou schváleno Zadání Územního plánu Nová Ves nad Popelkou usnesením č. 285/2012 dne 28.06.2012.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V.</w:t>
      </w:r>
      <w:r w:rsidRPr="00A96DB9">
        <w:tab/>
      </w:r>
      <w:r w:rsidR="00E62C8D" w:rsidRPr="00A96DB9">
        <w:t>Pořizovatelem Územního plánu Nová Ves nad Popelkou je na základě usnesení Zastupitelstva obce Nová Ves nad Popelkou a dle ustanovení § 6 odst. 1 písm. c) zákona č.</w:t>
      </w:r>
      <w:r w:rsidRPr="00A96DB9">
        <w:t> </w:t>
      </w:r>
      <w:r w:rsidR="00E62C8D" w:rsidRPr="00A96DB9">
        <w:t>183/2006</w:t>
      </w:r>
      <w:r w:rsidRPr="00A96DB9">
        <w:t> </w:t>
      </w:r>
      <w:r w:rsidR="00E62C8D" w:rsidRPr="00A96DB9">
        <w:t>Sb., o</w:t>
      </w:r>
      <w:r w:rsidRPr="00A96DB9">
        <w:t> </w:t>
      </w:r>
      <w:r w:rsidR="00E62C8D" w:rsidRPr="00A96DB9">
        <w:t>územním plánování a stavebním řádu (stavební zákon) v</w:t>
      </w:r>
      <w:r w:rsidRPr="00A96DB9">
        <w:t> </w:t>
      </w:r>
      <w:r w:rsidR="00E62C8D" w:rsidRPr="00A96DB9">
        <w:t>platném znění, Městský úřad Semily, obvodní stavební úřad, oddělení územního plánování jako úřad územního plánování.</w:t>
      </w:r>
    </w:p>
    <w:p w:rsidR="00C0687C" w:rsidRPr="00A96DB9" w:rsidRDefault="00C0687C">
      <w:pPr>
        <w:spacing w:before="480"/>
        <w:ind w:left="709" w:hanging="709"/>
        <w:jc w:val="both"/>
        <w:outlineLvl w:val="0"/>
        <w:rPr>
          <w:b/>
          <w:bCs/>
        </w:rPr>
      </w:pPr>
    </w:p>
    <w:p w:rsidR="00C0687C" w:rsidRPr="00A96DB9" w:rsidRDefault="00E62C8D">
      <w:pPr>
        <w:pStyle w:val="Odstavec"/>
        <w:spacing w:before="480" w:after="0" w:line="240" w:lineRule="auto"/>
        <w:ind w:left="567" w:hanging="567"/>
        <w:jc w:val="both"/>
        <w:rPr>
          <w:b/>
          <w:bCs/>
        </w:rPr>
      </w:pPr>
      <w:r w:rsidRPr="00A96DB9">
        <w:rPr>
          <w:b/>
          <w:bCs/>
        </w:rPr>
        <w:lastRenderedPageBreak/>
        <w:t>3.4.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Základní údaje o obci Nová Ves nad Popelkou</w:t>
      </w:r>
    </w:p>
    <w:p w:rsidR="00C0687C" w:rsidRPr="00A96DB9" w:rsidRDefault="00E62C8D">
      <w:pPr>
        <w:suppressAutoHyphens w:val="0"/>
        <w:spacing w:before="240"/>
        <w:jc w:val="both"/>
        <w:rPr>
          <w:lang w:eastAsia="en-US"/>
        </w:rPr>
      </w:pPr>
      <w:r w:rsidRPr="00A96DB9">
        <w:rPr>
          <w:lang w:eastAsia="en-US"/>
        </w:rPr>
        <w:t>Obec Nová Ves nad Popelkou leží podél silnice II. třídy č. 284 vedoucí z Lomnice nad Popelkou směrem na Novou Paku.</w:t>
      </w:r>
    </w:p>
    <w:p w:rsidR="00C0687C" w:rsidRPr="00A96DB9" w:rsidRDefault="00E62C8D">
      <w:pPr>
        <w:suppressAutoHyphens w:val="0"/>
        <w:spacing w:before="240"/>
        <w:jc w:val="both"/>
        <w:rPr>
          <w:lang w:eastAsia="en-US"/>
        </w:rPr>
      </w:pPr>
      <w:r w:rsidRPr="00A96DB9">
        <w:rPr>
          <w:lang w:eastAsia="en-US"/>
        </w:rPr>
        <w:t>Obec Nová Ves nad Popelkou patří do správního území města Semily, které je obcí s</w:t>
      </w:r>
      <w:r w:rsidR="00CE395D" w:rsidRPr="00A96DB9">
        <w:rPr>
          <w:lang w:eastAsia="en-US"/>
        </w:rPr>
        <w:t> </w:t>
      </w:r>
      <w:r w:rsidRPr="00A96DB9">
        <w:rPr>
          <w:lang w:eastAsia="en-US"/>
        </w:rPr>
        <w:t>rozšířenou působností. Z</w:t>
      </w:r>
      <w:r w:rsidR="00CE395D" w:rsidRPr="00A96DB9">
        <w:rPr>
          <w:lang w:eastAsia="en-US"/>
        </w:rPr>
        <w:t> </w:t>
      </w:r>
      <w:r w:rsidRPr="00A96DB9">
        <w:rPr>
          <w:lang w:eastAsia="en-US"/>
        </w:rPr>
        <w:t>hlediska dopravního napojení a dojížďky za prací je spádovost zejména do</w:t>
      </w:r>
      <w:r w:rsidR="00CE395D" w:rsidRPr="00A96DB9">
        <w:rPr>
          <w:lang w:eastAsia="en-US"/>
        </w:rPr>
        <w:t> </w:t>
      </w:r>
      <w:r w:rsidRPr="00A96DB9">
        <w:rPr>
          <w:lang w:eastAsia="en-US"/>
        </w:rPr>
        <w:t xml:space="preserve">přiléhající Lomnice nad Popelkou a </w:t>
      </w:r>
      <w:r w:rsidR="00C0687C" w:rsidRPr="00A96DB9">
        <w:rPr>
          <w:lang w:eastAsia="en-US"/>
        </w:rPr>
        <w:t xml:space="preserve">do </w:t>
      </w:r>
      <w:r w:rsidRPr="00A96DB9">
        <w:rPr>
          <w:lang w:eastAsia="en-US"/>
        </w:rPr>
        <w:t>Nové Paky.</w:t>
      </w:r>
    </w:p>
    <w:p w:rsidR="00C0687C" w:rsidRPr="00A96DB9" w:rsidRDefault="00E62C8D">
      <w:pPr>
        <w:pStyle w:val="Zkladntext"/>
        <w:spacing w:before="240" w:after="0"/>
        <w:jc w:val="both"/>
        <w:outlineLvl w:val="0"/>
        <w:rPr>
          <w:u w:val="single"/>
        </w:rPr>
      </w:pPr>
      <w:r w:rsidRPr="00A96DB9">
        <w:rPr>
          <w:u w:val="single"/>
        </w:rPr>
        <w:t>Z</w:t>
      </w:r>
      <w:r w:rsidR="00CE395D" w:rsidRPr="00A96DB9">
        <w:rPr>
          <w:u w:val="single"/>
        </w:rPr>
        <w:t> </w:t>
      </w:r>
      <w:r w:rsidRPr="00A96DB9">
        <w:rPr>
          <w:u w:val="single"/>
        </w:rPr>
        <w:t>hlediska dopravy obcí procházejí silnice II.</w:t>
      </w:r>
      <w:r w:rsidR="00CE395D" w:rsidRPr="00A96DB9">
        <w:rPr>
          <w:u w:val="single"/>
        </w:rPr>
        <w:t> </w:t>
      </w:r>
      <w:r w:rsidRPr="00A96DB9">
        <w:rPr>
          <w:u w:val="single"/>
        </w:rPr>
        <w:t>a III. třídy:</w:t>
      </w:r>
    </w:p>
    <w:p w:rsidR="00C0687C" w:rsidRPr="00A96DB9" w:rsidRDefault="00CE395D">
      <w:pPr>
        <w:suppressAutoHyphens w:val="0"/>
        <w:spacing w:before="120"/>
        <w:jc w:val="both"/>
        <w:rPr>
          <w:lang w:eastAsia="en-US"/>
        </w:rPr>
      </w:pPr>
      <w:r w:rsidRPr="00A96DB9">
        <w:rPr>
          <w:lang w:eastAsia="en-US"/>
        </w:rPr>
        <w:t>Obcí prochází silnice II. třídy č. 284 Stružinec (Zelený háj) – Lomnice nad Popelkou – Stará Paka – Nová Paka – Lázně Bělohrad – Miletín – Lanžov, která je páteřní komunikací obce, ovšem její parametry v zastavěném území jsou v současné době nedostatečné, zejména v kombinaci s pěší dopravou, jež je v souvislosti s blízkou Lomnicí nad Popelkou vysoká.</w:t>
      </w:r>
    </w:p>
    <w:p w:rsidR="00CE395D" w:rsidRPr="00A96DB9" w:rsidRDefault="00CE395D" w:rsidP="00717DBB">
      <w:pPr>
        <w:suppressAutoHyphens w:val="0"/>
        <w:spacing w:before="240"/>
        <w:jc w:val="both"/>
        <w:rPr>
          <w:lang w:eastAsia="en-US"/>
        </w:rPr>
      </w:pPr>
      <w:r w:rsidRPr="00A96DB9">
        <w:rPr>
          <w:lang w:eastAsia="en-US"/>
        </w:rPr>
        <w:t>Okrajově obcí prochází také silnice II/286 Jičín – Bradlecká Lhota – Lomnice nad Popelkou (zasahuje do Nové Vsi nad Popelkou) – Košťálov – Jilemnice – Horní Mísečky, která nemá významnější vliv na území obce Nová Ves nad Popelkou.</w:t>
      </w:r>
    </w:p>
    <w:p w:rsidR="00CE395D" w:rsidRPr="00A96DB9" w:rsidRDefault="00CE395D" w:rsidP="00717DBB">
      <w:pPr>
        <w:suppressAutoHyphens w:val="0"/>
        <w:spacing w:before="240"/>
        <w:jc w:val="both"/>
        <w:rPr>
          <w:lang w:eastAsia="en-US"/>
        </w:rPr>
      </w:pPr>
      <w:r w:rsidRPr="00A96DB9">
        <w:rPr>
          <w:lang w:eastAsia="en-US"/>
        </w:rPr>
        <w:t>Na území obce se nacházejí tři silnice III. třídy, které ovšem procházejí jen okrajovou částí obce a nemají další vliv na její obslužnost.</w:t>
      </w:r>
    </w:p>
    <w:p w:rsidR="00CE395D" w:rsidRPr="00A96DB9" w:rsidRDefault="00CE395D" w:rsidP="00717DBB">
      <w:pPr>
        <w:suppressAutoHyphens w:val="0"/>
        <w:spacing w:before="240"/>
        <w:jc w:val="both"/>
        <w:rPr>
          <w:lang w:eastAsia="en-US"/>
        </w:rPr>
      </w:pPr>
      <w:r w:rsidRPr="00A96DB9">
        <w:rPr>
          <w:lang w:eastAsia="en-US"/>
        </w:rPr>
        <w:t>Silnice III/2849 – Nová Ves nad Popelkou (křižovatka se silnicí II/284) – Syřenov – na území obce úsek o délce 201 m.</w:t>
      </w:r>
    </w:p>
    <w:p w:rsidR="00CE395D" w:rsidRPr="00A96DB9" w:rsidRDefault="00CE395D" w:rsidP="001360C1">
      <w:pPr>
        <w:suppressAutoHyphens w:val="0"/>
        <w:spacing w:before="240"/>
        <w:jc w:val="both"/>
        <w:outlineLvl w:val="0"/>
        <w:rPr>
          <w:lang w:eastAsia="en-US"/>
        </w:rPr>
      </w:pPr>
      <w:r w:rsidRPr="00A96DB9">
        <w:rPr>
          <w:lang w:eastAsia="en-US"/>
        </w:rPr>
        <w:t>Silnice III/28611 – Lomnice nad Popelkou – Syřenov – na území obce úsek o délce 324 m.</w:t>
      </w:r>
    </w:p>
    <w:p w:rsidR="00CE395D" w:rsidRPr="00A96DB9" w:rsidRDefault="00CE395D" w:rsidP="00717DBB">
      <w:pPr>
        <w:suppressAutoHyphens w:val="0"/>
        <w:spacing w:before="240"/>
        <w:jc w:val="both"/>
        <w:rPr>
          <w:lang w:eastAsia="en-US"/>
        </w:rPr>
      </w:pPr>
      <w:r w:rsidRPr="00A96DB9">
        <w:rPr>
          <w:lang w:eastAsia="en-US"/>
        </w:rPr>
        <w:t xml:space="preserve">Silnice III/28612 – Lomnice nad Popelkou (silnice II/286 – Chlum pod Táborem) </w:t>
      </w:r>
      <w:r w:rsidRPr="00A96DB9">
        <w:rPr>
          <w:lang w:eastAsia="en-US"/>
        </w:rPr>
        <w:softHyphen/>
        <w:t xml:space="preserve"> na území obce úsek o délce 28 m. </w:t>
      </w:r>
    </w:p>
    <w:p w:rsidR="00CE395D" w:rsidRPr="00A96DB9" w:rsidRDefault="00E62C8D" w:rsidP="001360C1">
      <w:pPr>
        <w:suppressAutoHyphens w:val="0"/>
        <w:spacing w:before="240"/>
        <w:jc w:val="both"/>
        <w:outlineLvl w:val="0"/>
        <w:rPr>
          <w:u w:val="single"/>
        </w:rPr>
      </w:pPr>
      <w:r w:rsidRPr="00A96DB9">
        <w:rPr>
          <w:u w:val="single"/>
        </w:rPr>
        <w:t>Železniční doprava:</w:t>
      </w:r>
    </w:p>
    <w:p w:rsidR="00C0687C" w:rsidRPr="00A96DB9" w:rsidRDefault="00CE395D">
      <w:pPr>
        <w:suppressAutoHyphens w:val="0"/>
        <w:spacing w:before="120"/>
        <w:jc w:val="both"/>
        <w:rPr>
          <w:lang w:eastAsia="en-US"/>
        </w:rPr>
      </w:pPr>
      <w:r w:rsidRPr="00A96DB9">
        <w:rPr>
          <w:lang w:eastAsia="en-US"/>
        </w:rPr>
        <w:t>Územím prochází regionální železniční trať č. 064 (542A) Mladá Boleslav – Stará Paka, která území obsluhuje třemi železničními zastávkami, přičemž první se nachází u Ploužnice na</w:t>
      </w:r>
      <w:r w:rsidR="004D0D88" w:rsidRPr="00A96DB9">
        <w:rPr>
          <w:lang w:eastAsia="en-US"/>
        </w:rPr>
        <w:t> </w:t>
      </w:r>
      <w:r w:rsidRPr="00A96DB9">
        <w:rPr>
          <w:lang w:eastAsia="en-US"/>
        </w:rPr>
        <w:t>území Nové Vsi nad Popelkou a slouží téměř výhradně pro území sousední obce. Druhá je ve středu obce a třetí je na východním konci obce a je využívána především turisty (spojení s turistickou stezkou na Kumburk).</w:t>
      </w:r>
    </w:p>
    <w:p w:rsidR="00C0687C" w:rsidRPr="00A96DB9" w:rsidRDefault="00E62C8D">
      <w:pPr>
        <w:pStyle w:val="Zkladntext"/>
        <w:spacing w:before="240" w:after="0"/>
        <w:jc w:val="both"/>
        <w:outlineLvl w:val="0"/>
        <w:rPr>
          <w:u w:val="single"/>
        </w:rPr>
      </w:pPr>
      <w:r w:rsidRPr="00A96DB9">
        <w:rPr>
          <w:u w:val="single"/>
        </w:rPr>
        <w:t>Demografie:</w:t>
      </w:r>
    </w:p>
    <w:p w:rsidR="00C0687C" w:rsidRPr="00A96DB9" w:rsidRDefault="00E62C8D">
      <w:pPr>
        <w:suppressAutoHyphens w:val="0"/>
        <w:spacing w:before="120"/>
        <w:jc w:val="both"/>
        <w:rPr>
          <w:lang w:eastAsia="en-US"/>
        </w:rPr>
      </w:pPr>
      <w:r w:rsidRPr="00A96DB9">
        <w:rPr>
          <w:lang w:eastAsia="en-US"/>
        </w:rPr>
        <w:t xml:space="preserve">Ke konci roku 2011 v obci žilo 648 obyvatel. </w:t>
      </w:r>
    </w:p>
    <w:p w:rsidR="00C0687C" w:rsidRPr="00A96DB9" w:rsidRDefault="00E62C8D">
      <w:pPr>
        <w:suppressAutoHyphens w:val="0"/>
        <w:spacing w:before="240"/>
        <w:jc w:val="both"/>
        <w:rPr>
          <w:b/>
          <w:bCs/>
          <w:smallCaps/>
          <w:lang w:eastAsia="en-US"/>
        </w:rPr>
      </w:pPr>
      <w:r w:rsidRPr="00A96DB9">
        <w:rPr>
          <w:lang w:eastAsia="en-US"/>
        </w:rPr>
        <w:t>Vývoj počtu obyvatel 1869 - 201</w:t>
      </w:r>
      <w:r w:rsidR="00CE395D" w:rsidRPr="00A96DB9">
        <w:rPr>
          <w:lang w:eastAsia="en-US"/>
        </w:rPr>
        <w:t>1</w:t>
      </w:r>
      <w:r w:rsidRPr="00A96DB9">
        <w:rPr>
          <w:lang w:eastAsia="en-US"/>
        </w:rPr>
        <w:t xml:space="preserve"> v Nové Vsi nad Popelkou (Veřejná databáze ČSÚ):</w:t>
      </w:r>
    </w:p>
    <w:tbl>
      <w:tblPr>
        <w:tblW w:w="9115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361"/>
        <w:gridCol w:w="553"/>
        <w:gridCol w:w="554"/>
        <w:gridCol w:w="554"/>
        <w:gridCol w:w="554"/>
        <w:gridCol w:w="554"/>
        <w:gridCol w:w="554"/>
        <w:gridCol w:w="554"/>
        <w:gridCol w:w="553"/>
        <w:gridCol w:w="554"/>
        <w:gridCol w:w="554"/>
        <w:gridCol w:w="554"/>
        <w:gridCol w:w="554"/>
        <w:gridCol w:w="554"/>
        <w:gridCol w:w="554"/>
      </w:tblGrid>
      <w:tr w:rsidR="00CE395D" w:rsidRPr="00A96DB9"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95D" w:rsidRPr="00A96DB9" w:rsidRDefault="00E62C8D" w:rsidP="00717DBB">
            <w:pPr>
              <w:snapToGrid w:val="0"/>
              <w:jc w:val="right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A96DB9">
              <w:rPr>
                <w:rFonts w:ascii="Verdana" w:hAnsi="Verdana" w:cs="Verdana"/>
                <w:b/>
                <w:bCs/>
                <w:sz w:val="14"/>
                <w:szCs w:val="14"/>
              </w:rPr>
              <w:t>Rok</w:t>
            </w:r>
          </w:p>
        </w:tc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1869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1900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1930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1950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1961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1970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1980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  <w:vertAlign w:val="superscript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1991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1996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2001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2006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2008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71335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2010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E395D" w:rsidRPr="00A96DB9" w:rsidRDefault="00E62C8D" w:rsidP="00106C16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2011</w:t>
            </w:r>
          </w:p>
        </w:tc>
      </w:tr>
      <w:tr w:rsidR="00CE395D" w:rsidRPr="00A96DB9"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CE395D" w:rsidRPr="00A96DB9" w:rsidRDefault="00F13C4D" w:rsidP="00717DBB">
            <w:pPr>
              <w:snapToGrid w:val="0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Celkový</w:t>
            </w:r>
          </w:p>
          <w:p w:rsidR="00CE395D" w:rsidRPr="00A96DB9" w:rsidRDefault="00F13C4D" w:rsidP="00717DBB">
            <w:pPr>
              <w:snapToGrid w:val="0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počet obyvatel</w:t>
            </w:r>
          </w:p>
        </w:tc>
        <w:tc>
          <w:tcPr>
            <w:tcW w:w="553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1422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1251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1112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847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801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759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696</w:t>
            </w:r>
          </w:p>
        </w:tc>
        <w:tc>
          <w:tcPr>
            <w:tcW w:w="55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671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665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Del="00605EC3" w:rsidRDefault="00F13C4D" w:rsidP="00106C16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644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Del="00605EC3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647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Del="00605EC3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677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654</w:t>
            </w:r>
          </w:p>
        </w:tc>
        <w:tc>
          <w:tcPr>
            <w:tcW w:w="554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95D" w:rsidRPr="00A96DB9" w:rsidRDefault="00F13C4D" w:rsidP="00106C16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648</w:t>
            </w:r>
          </w:p>
        </w:tc>
      </w:tr>
      <w:tr w:rsidR="00CE395D" w:rsidRPr="00A96DB9">
        <w:tc>
          <w:tcPr>
            <w:tcW w:w="1361" w:type="dxa"/>
            <w:tcBorders>
              <w:left w:val="double" w:sz="4" w:space="0" w:color="auto"/>
              <w:bottom w:val="single" w:sz="4" w:space="0" w:color="000000"/>
              <w:right w:val="double" w:sz="4" w:space="0" w:color="auto"/>
            </w:tcBorders>
          </w:tcPr>
          <w:p w:rsidR="00CE395D" w:rsidRPr="00A96DB9" w:rsidRDefault="00F13C4D" w:rsidP="00717DBB">
            <w:pPr>
              <w:snapToGrid w:val="0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- z</w:t>
            </w:r>
            <w:r w:rsidR="00CE395D" w:rsidRPr="00A96DB9">
              <w:rPr>
                <w:rFonts w:ascii="Verdana" w:hAnsi="Verdana" w:cs="Verdana"/>
                <w:sz w:val="14"/>
                <w:szCs w:val="14"/>
              </w:rPr>
              <w:t> </w:t>
            </w:r>
            <w:r w:rsidRPr="00A96DB9">
              <w:rPr>
                <w:rFonts w:ascii="Verdana" w:hAnsi="Verdana" w:cs="Verdana"/>
                <w:sz w:val="14"/>
                <w:szCs w:val="14"/>
              </w:rPr>
              <w:t>toho mužů</w:t>
            </w:r>
          </w:p>
        </w:tc>
        <w:tc>
          <w:tcPr>
            <w:tcW w:w="553" w:type="dxa"/>
            <w:tcBorders>
              <w:left w:val="double" w:sz="4" w:space="0" w:color="auto"/>
              <w:bottom w:val="single" w:sz="4" w:space="0" w:color="000000"/>
            </w:tcBorders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Del="001F3CFB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328</w:t>
            </w: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Del="001F3CFB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323</w:t>
            </w: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312</w:t>
            </w: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323</w:t>
            </w: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351</w:t>
            </w: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95D" w:rsidRPr="00A96DB9" w:rsidDel="001F3CFB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330</w:t>
            </w:r>
          </w:p>
        </w:tc>
        <w:tc>
          <w:tcPr>
            <w:tcW w:w="5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95D" w:rsidRPr="00A96DB9" w:rsidDel="001F3CFB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326</w:t>
            </w:r>
          </w:p>
        </w:tc>
      </w:tr>
      <w:tr w:rsidR="00CE395D" w:rsidRPr="00A96DB9">
        <w:tc>
          <w:tcPr>
            <w:tcW w:w="136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395D" w:rsidRPr="00A96DB9" w:rsidRDefault="00F13C4D" w:rsidP="00717DBB">
            <w:pPr>
              <w:snapToGrid w:val="0"/>
              <w:jc w:val="both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- z</w:t>
            </w:r>
            <w:r w:rsidR="00CE395D" w:rsidRPr="00A96DB9">
              <w:rPr>
                <w:rFonts w:ascii="Verdana" w:hAnsi="Verdana" w:cs="Verdana"/>
                <w:sz w:val="14"/>
                <w:szCs w:val="14"/>
              </w:rPr>
              <w:t> </w:t>
            </w:r>
            <w:r w:rsidRPr="00A96DB9">
              <w:rPr>
                <w:rFonts w:ascii="Verdana" w:hAnsi="Verdana" w:cs="Verdana"/>
                <w:sz w:val="14"/>
                <w:szCs w:val="14"/>
              </w:rPr>
              <w:t>toho žen</w:t>
            </w:r>
          </w:p>
        </w:tc>
        <w:tc>
          <w:tcPr>
            <w:tcW w:w="553" w:type="dxa"/>
            <w:tcBorders>
              <w:left w:val="double" w:sz="4" w:space="0" w:color="auto"/>
              <w:bottom w:val="double" w:sz="4" w:space="0" w:color="auto"/>
            </w:tcBorders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CE395D" w:rsidRPr="00A96DB9" w:rsidRDefault="00CE395D" w:rsidP="00717DBB">
            <w:pPr>
              <w:keepNext/>
              <w:keepLines/>
              <w:snapToGrid w:val="0"/>
              <w:spacing w:before="200"/>
              <w:jc w:val="center"/>
              <w:outlineLvl w:val="2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553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CE395D" w:rsidRPr="00A96DB9" w:rsidDel="001F3CFB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337</w:t>
            </w: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CE395D" w:rsidRPr="00A96DB9" w:rsidDel="001F3CFB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342</w:t>
            </w: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332</w:t>
            </w: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324</w:t>
            </w: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</w:tcBorders>
            <w:vAlign w:val="center"/>
          </w:tcPr>
          <w:p w:rsidR="00CE395D" w:rsidRPr="00A96DB9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326</w:t>
            </w: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CE395D" w:rsidRPr="00A96DB9" w:rsidDel="001F3CFB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324</w:t>
            </w:r>
          </w:p>
        </w:tc>
        <w:tc>
          <w:tcPr>
            <w:tcW w:w="554" w:type="dxa"/>
            <w:tcBorders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:rsidR="00CE395D" w:rsidRPr="00A96DB9" w:rsidDel="001F3CFB" w:rsidRDefault="00F13C4D" w:rsidP="00717DBB">
            <w:pPr>
              <w:snapToGrid w:val="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322</w:t>
            </w:r>
          </w:p>
        </w:tc>
      </w:tr>
    </w:tbl>
    <w:p w:rsidR="00C0687C" w:rsidRPr="00A96DB9" w:rsidRDefault="00E62C8D">
      <w:pPr>
        <w:keepNext/>
        <w:suppressAutoHyphens w:val="0"/>
        <w:spacing w:before="240"/>
        <w:jc w:val="both"/>
        <w:rPr>
          <w:lang w:eastAsia="en-US"/>
        </w:rPr>
      </w:pPr>
      <w:r w:rsidRPr="00A96DB9">
        <w:rPr>
          <w:lang w:eastAsia="en-US"/>
        </w:rPr>
        <w:lastRenderedPageBreak/>
        <w:t>Obec Nová Ves nad Popelkou se nachází na jednom katastrálním území Nová Ves nad Popelkou. Základní charakteristiky katastrálního území jsou zachyceny následující tabulkou (údaje dle katastru nemovitostí):</w:t>
      </w: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275"/>
        <w:gridCol w:w="1417"/>
        <w:gridCol w:w="1418"/>
        <w:gridCol w:w="1417"/>
        <w:gridCol w:w="1418"/>
      </w:tblGrid>
      <w:tr w:rsidR="00CE395D" w:rsidRPr="00A96DB9">
        <w:tc>
          <w:tcPr>
            <w:tcW w:w="22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CE395D" w:rsidRPr="00A96DB9" w:rsidRDefault="00E62C8D">
            <w:pPr>
              <w:keepNext/>
              <w:keepLines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Katastrální území</w:t>
            </w:r>
          </w:p>
        </w:tc>
        <w:tc>
          <w:tcPr>
            <w:tcW w:w="1275" w:type="dxa"/>
            <w:vMerge w:val="restart"/>
            <w:tcBorders>
              <w:top w:val="double" w:sz="4" w:space="0" w:color="auto"/>
            </w:tcBorders>
            <w:vAlign w:val="center"/>
          </w:tcPr>
          <w:p w:rsidR="00CE395D" w:rsidRPr="00A96DB9" w:rsidRDefault="00E62C8D">
            <w:pPr>
              <w:keepNext/>
              <w:keepLines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Výměra</w:t>
            </w:r>
          </w:p>
          <w:p w:rsidR="00CE395D" w:rsidRPr="00A96DB9" w:rsidRDefault="00E62C8D">
            <w:pPr>
              <w:keepNext/>
              <w:keepLines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[ha]</w:t>
            </w:r>
          </w:p>
        </w:tc>
        <w:tc>
          <w:tcPr>
            <w:tcW w:w="5670" w:type="dxa"/>
            <w:gridSpan w:val="4"/>
            <w:tcBorders>
              <w:top w:val="double" w:sz="4" w:space="0" w:color="auto"/>
              <w:right w:val="double" w:sz="4" w:space="0" w:color="auto"/>
            </w:tcBorders>
          </w:tcPr>
          <w:p w:rsidR="00CE395D" w:rsidRPr="00A96DB9" w:rsidRDefault="00E62C8D">
            <w:pPr>
              <w:keepNext/>
              <w:keepLines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Budovy</w:t>
            </w:r>
          </w:p>
        </w:tc>
      </w:tr>
      <w:tr w:rsidR="00CE395D" w:rsidRPr="00A96DB9">
        <w:tc>
          <w:tcPr>
            <w:tcW w:w="223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395D" w:rsidRPr="00A96DB9" w:rsidRDefault="00CE395D" w:rsidP="00B85F13">
            <w:pPr>
              <w:keepNext/>
              <w:keepLines/>
              <w:tabs>
                <w:tab w:val="num" w:pos="0"/>
              </w:tabs>
              <w:spacing w:before="120" w:after="120"/>
              <w:jc w:val="center"/>
              <w:outlineLvl w:val="0"/>
              <w:rPr>
                <w:rFonts w:ascii="Verdana" w:hAnsi="Verdana" w:cs="Verdana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bottom w:val="double" w:sz="4" w:space="0" w:color="auto"/>
            </w:tcBorders>
            <w:vAlign w:val="center"/>
          </w:tcPr>
          <w:p w:rsidR="00CE395D" w:rsidRPr="00A96DB9" w:rsidRDefault="00CE395D" w:rsidP="00B85F13">
            <w:pPr>
              <w:keepNext/>
              <w:keepLines/>
              <w:tabs>
                <w:tab w:val="num" w:pos="0"/>
              </w:tabs>
              <w:spacing w:before="120" w:after="120"/>
              <w:jc w:val="center"/>
              <w:outlineLvl w:val="0"/>
              <w:rPr>
                <w:rFonts w:ascii="Verdana" w:hAnsi="Verdana" w:cs="Verdana"/>
                <w:sz w:val="14"/>
                <w:szCs w:val="14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CE395D" w:rsidRPr="00A96DB9" w:rsidRDefault="00E62C8D" w:rsidP="0050019B">
            <w:pPr>
              <w:keepLines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bez č.p./č.e.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CE395D" w:rsidRPr="00A96DB9" w:rsidRDefault="00E62C8D" w:rsidP="0050019B">
            <w:pPr>
              <w:keepLines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s č.p.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CE395D" w:rsidRPr="00A96DB9" w:rsidRDefault="00E62C8D" w:rsidP="0050019B">
            <w:pPr>
              <w:keepLines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s č.e.</w:t>
            </w:r>
          </w:p>
        </w:tc>
        <w:tc>
          <w:tcPr>
            <w:tcW w:w="141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CE395D" w:rsidRPr="00A96DB9" w:rsidDel="00A54259" w:rsidRDefault="00E62C8D" w:rsidP="00A54259">
            <w:pPr>
              <w:keepLines/>
              <w:spacing w:before="120"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rozestavěné</w:t>
            </w:r>
          </w:p>
        </w:tc>
      </w:tr>
      <w:tr w:rsidR="00CE395D" w:rsidRPr="00A96DB9">
        <w:tc>
          <w:tcPr>
            <w:tcW w:w="223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CE395D" w:rsidRPr="00A96DB9" w:rsidDel="00842B03" w:rsidRDefault="00E62C8D" w:rsidP="00717DBB">
            <w:pPr>
              <w:keepLines/>
              <w:spacing w:before="60" w:after="60"/>
              <w:jc w:val="center"/>
              <w:rPr>
                <w:rFonts w:ascii="Verdana" w:hAnsi="Verdana" w:cs="Verdana"/>
                <w:b/>
                <w:bCs/>
                <w:sz w:val="14"/>
                <w:szCs w:val="14"/>
              </w:rPr>
            </w:pPr>
            <w:r w:rsidRPr="00A96DB9">
              <w:rPr>
                <w:rFonts w:ascii="Verdana" w:hAnsi="Verdana" w:cs="Verdana"/>
                <w:b/>
                <w:bCs/>
                <w:sz w:val="14"/>
                <w:szCs w:val="14"/>
              </w:rPr>
              <w:t>Nová Ves nad Popelkou</w:t>
            </w:r>
          </w:p>
        </w:tc>
        <w:tc>
          <w:tcPr>
            <w:tcW w:w="1275" w:type="dxa"/>
            <w:vAlign w:val="center"/>
          </w:tcPr>
          <w:p w:rsidR="00CE395D" w:rsidRPr="00A96DB9" w:rsidRDefault="00E62C8D" w:rsidP="00A54259">
            <w:pPr>
              <w:keepLines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1216,2113</w:t>
            </w:r>
          </w:p>
        </w:tc>
        <w:tc>
          <w:tcPr>
            <w:tcW w:w="1417" w:type="dxa"/>
            <w:vAlign w:val="center"/>
          </w:tcPr>
          <w:p w:rsidR="00CE395D" w:rsidRPr="00A96DB9" w:rsidRDefault="00CE395D" w:rsidP="00A54259">
            <w:pPr>
              <w:keepLines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150</w:t>
            </w:r>
          </w:p>
        </w:tc>
        <w:tc>
          <w:tcPr>
            <w:tcW w:w="1418" w:type="dxa"/>
            <w:vAlign w:val="center"/>
          </w:tcPr>
          <w:p w:rsidR="00CE395D" w:rsidRPr="00A96DB9" w:rsidRDefault="00CE395D" w:rsidP="00A54259">
            <w:pPr>
              <w:keepLines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286</w:t>
            </w:r>
          </w:p>
        </w:tc>
        <w:tc>
          <w:tcPr>
            <w:tcW w:w="1417" w:type="dxa"/>
            <w:tcBorders>
              <w:right w:val="double" w:sz="4" w:space="0" w:color="auto"/>
            </w:tcBorders>
            <w:vAlign w:val="center"/>
          </w:tcPr>
          <w:p w:rsidR="00CE395D" w:rsidRPr="00A96DB9" w:rsidRDefault="00E62C8D" w:rsidP="00A54259">
            <w:pPr>
              <w:keepLines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6</w:t>
            </w:r>
          </w:p>
        </w:tc>
        <w:tc>
          <w:tcPr>
            <w:tcW w:w="1418" w:type="dxa"/>
            <w:tcBorders>
              <w:right w:val="double" w:sz="4" w:space="0" w:color="auto"/>
            </w:tcBorders>
            <w:vAlign w:val="center"/>
          </w:tcPr>
          <w:p w:rsidR="00CE395D" w:rsidRPr="00A96DB9" w:rsidRDefault="00E62C8D" w:rsidP="00A54259">
            <w:pPr>
              <w:keepLines/>
              <w:jc w:val="center"/>
              <w:rPr>
                <w:rFonts w:ascii="Verdana" w:hAnsi="Verdana" w:cs="Verdana"/>
                <w:sz w:val="14"/>
                <w:szCs w:val="14"/>
              </w:rPr>
            </w:pPr>
            <w:r w:rsidRPr="00A96DB9">
              <w:rPr>
                <w:rFonts w:ascii="Verdana" w:hAnsi="Verdana" w:cs="Verdana"/>
                <w:sz w:val="14"/>
                <w:szCs w:val="14"/>
              </w:rPr>
              <w:t>3</w:t>
            </w:r>
          </w:p>
        </w:tc>
      </w:tr>
    </w:tbl>
    <w:p w:rsidR="00C0687C" w:rsidRPr="00A96DB9" w:rsidRDefault="00E62C8D">
      <w:pPr>
        <w:pStyle w:val="Odstavec"/>
        <w:spacing w:before="480" w:after="0" w:line="240" w:lineRule="auto"/>
        <w:ind w:left="567" w:hanging="567"/>
        <w:jc w:val="both"/>
        <w:rPr>
          <w:b/>
          <w:bCs/>
        </w:rPr>
      </w:pPr>
      <w:r w:rsidRPr="00A96DB9">
        <w:rPr>
          <w:b/>
          <w:bCs/>
        </w:rPr>
        <w:t>3.5.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Přehled zpracovaných územně plánovacích podkladů a územně technických podkladů, které budou poskytnuty zpracovateli</w:t>
      </w:r>
    </w:p>
    <w:p w:rsidR="00C0687C" w:rsidRPr="00A96DB9" w:rsidRDefault="00E62C8D">
      <w:pPr>
        <w:spacing w:before="480"/>
        <w:ind w:left="709" w:hanging="709"/>
        <w:jc w:val="both"/>
        <w:outlineLvl w:val="0"/>
        <w:rPr>
          <w:b/>
          <w:bCs/>
        </w:rPr>
      </w:pPr>
      <w:r w:rsidRPr="00A96DB9">
        <w:rPr>
          <w:b/>
          <w:bCs/>
        </w:rPr>
        <w:t>3.5.1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Územně analytické podklady: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</w:r>
      <w:r w:rsidR="00E62C8D" w:rsidRPr="00A96DB9">
        <w:t>Pro území obce Nová Ves nad Popelkou byly zpracovány aktualizované územně analytické podklady pro správní obvod obce s</w:t>
      </w:r>
      <w:r w:rsidRPr="00A96DB9">
        <w:t> </w:t>
      </w:r>
      <w:r w:rsidR="00E62C8D" w:rsidRPr="00A96DB9">
        <w:t>rozšířenou působností Semily (dále jen „Územně analytické podklady 2010 ORP Semily“), jejichž zpracovatelem byl Městský úřad Semily, obvodní stavební úřad, oddělení územního plánování v</w:t>
      </w:r>
      <w:r w:rsidRPr="00A96DB9">
        <w:t> </w:t>
      </w:r>
      <w:r w:rsidR="00E62C8D" w:rsidRPr="00A96DB9">
        <w:t>říjnu 2010.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II:</w:t>
      </w:r>
      <w:r w:rsidRPr="00A96DB9">
        <w:tab/>
      </w:r>
      <w:r w:rsidR="00E62C8D" w:rsidRPr="00A96DB9">
        <w:t>Územně analytické podklady 2010 ORP Semily byly zpracovány v</w:t>
      </w:r>
      <w:r w:rsidRPr="00A96DB9">
        <w:t> </w:t>
      </w:r>
      <w:r w:rsidR="00E62C8D" w:rsidRPr="00A96DB9">
        <w:t>souladu s</w:t>
      </w:r>
      <w:r w:rsidRPr="00A96DB9">
        <w:t> </w:t>
      </w:r>
      <w:r w:rsidR="00E62C8D" w:rsidRPr="00A96DB9">
        <w:t>§ 26 až 29 zákona č.</w:t>
      </w:r>
      <w:r w:rsidRPr="00A96DB9">
        <w:t> </w:t>
      </w:r>
      <w:r w:rsidR="00E62C8D" w:rsidRPr="00A96DB9">
        <w:t>183/2006 Sb., o</w:t>
      </w:r>
      <w:r w:rsidRPr="00A96DB9">
        <w:t> </w:t>
      </w:r>
      <w:r w:rsidR="00E62C8D" w:rsidRPr="00A96DB9">
        <w:t>územně plánovací dokumentaci a stavebním řádu (stavební zákon), v</w:t>
      </w:r>
      <w:r w:rsidRPr="00A96DB9">
        <w:t> </w:t>
      </w:r>
      <w:r w:rsidR="00E62C8D" w:rsidRPr="00A96DB9">
        <w:t>platném znění a rozsahu stanoveném vyhláškou č. 500/2006 Sb., o územně analytických podkladech, územně plánovací dokumentaci a způsobu evidence územně plánovací činnosti.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III.</w:t>
      </w:r>
      <w:r w:rsidRPr="00A96DB9">
        <w:tab/>
      </w:r>
      <w:r w:rsidR="00E62C8D" w:rsidRPr="00A96DB9">
        <w:t>Územně analytické podklady 2010 ORP Semily skládající se z</w:t>
      </w:r>
      <w:r w:rsidRPr="00A96DB9">
        <w:t> </w:t>
      </w:r>
      <w:r w:rsidR="00E62C8D" w:rsidRPr="00A96DB9">
        <w:t>textové části (Podklady pro rozbor udržitelného rozvoje území a Rozbor udržitelného rozvoje území) a grafické části (výkres hodnot území, výkres limitů využití území, výkres záměrů na provedení změn v</w:t>
      </w:r>
      <w:r w:rsidRPr="00A96DB9">
        <w:t> </w:t>
      </w:r>
      <w:r w:rsidR="00E62C8D" w:rsidRPr="00A96DB9">
        <w:t>území a výkres problémů k</w:t>
      </w:r>
      <w:r w:rsidRPr="00A96DB9">
        <w:t> </w:t>
      </w:r>
      <w:r w:rsidR="00E62C8D" w:rsidRPr="00A96DB9">
        <w:t>řešení v územně plánovacích dokumentacích) budou po uzavření smlouvy předány v</w:t>
      </w:r>
      <w:r w:rsidRPr="00A96DB9">
        <w:t> </w:t>
      </w:r>
      <w:r w:rsidR="00E62C8D" w:rsidRPr="00A96DB9">
        <w:t>následujících formátech: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Textová a grafická část jako Portable document format (*.pdf),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Grafická část bude dále předána jako jednotlivé vrstvy ve formátu ESRI shapefile (*.shp) s</w:t>
      </w:r>
      <w:r w:rsidR="00CE395D" w:rsidRPr="00A96DB9">
        <w:t> </w:t>
      </w:r>
      <w:r w:rsidRPr="00A96DB9">
        <w:t>maximálním využitím databáze dBASE IV (*.dbf). Všechna takto předaná data využívají souřadnicového systému "S-JTSK Krovak EastNorth", tj.</w:t>
      </w:r>
      <w:r w:rsidR="00CE395D" w:rsidRPr="00A96DB9">
        <w:t> </w:t>
      </w:r>
      <w:r w:rsidRPr="00A96DB9">
        <w:t>souřadnicového systému jednotné trigonometrické sítě katastrální využívající Besselův elipsoid s</w:t>
      </w:r>
      <w:r w:rsidR="00CE395D" w:rsidRPr="00A96DB9">
        <w:t> </w:t>
      </w:r>
      <w:r w:rsidRPr="00A96DB9">
        <w:t>referenčním bodem Hermannskogel a Křovákovo zobrazení (dvojité konformní kuželové zobrazení v</w:t>
      </w:r>
      <w:r w:rsidR="00CE395D" w:rsidRPr="00A96DB9">
        <w:t> </w:t>
      </w:r>
      <w:r w:rsidRPr="00A96DB9">
        <w:t>obecné poloze). Nedílnou součástí jednotlivých vrstev typu ESRI shapefile (*.shp) jsou metadata ve</w:t>
      </w:r>
      <w:r w:rsidR="00CE395D" w:rsidRPr="00A96DB9">
        <w:t> </w:t>
      </w:r>
      <w:r w:rsidRPr="00A96DB9">
        <w:t>formátu Rich Text Format (*.rtf). Data budou předána v</w:t>
      </w:r>
      <w:r w:rsidR="00CE395D" w:rsidRPr="00A96DB9">
        <w:t> </w:t>
      </w:r>
      <w:r w:rsidRPr="00A96DB9">
        <w:t>rozsahu potřebném pro zpracování Územního plánu Nová Ves nad Popelkou.</w:t>
      </w:r>
    </w:p>
    <w:p w:rsidR="00C0687C" w:rsidRPr="00A96DB9" w:rsidRDefault="00E62C8D">
      <w:pPr>
        <w:spacing w:before="480"/>
        <w:ind w:left="709" w:hanging="709"/>
        <w:jc w:val="both"/>
        <w:outlineLvl w:val="0"/>
        <w:rPr>
          <w:b/>
          <w:bCs/>
        </w:rPr>
      </w:pPr>
      <w:r w:rsidRPr="00A96DB9">
        <w:rPr>
          <w:b/>
          <w:bCs/>
        </w:rPr>
        <w:t>3.5.2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Doplňující průzkumy a rozbory: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</w:r>
      <w:r w:rsidR="00E62C8D" w:rsidRPr="00A96DB9">
        <w:t>Městským úřadem Semily, oddělením územního plánování byly na základě ustanovení § 11 odst.</w:t>
      </w:r>
      <w:r w:rsidRPr="00A96DB9">
        <w:t> </w:t>
      </w:r>
      <w:r w:rsidR="00E62C8D" w:rsidRPr="00A96DB9">
        <w:t>1 vyhlášky č. 500/2006 Sb., o územně analytických podkladech, územně plánovací dokumentaci a</w:t>
      </w:r>
      <w:r w:rsidRPr="00A96DB9">
        <w:t> </w:t>
      </w:r>
      <w:r w:rsidR="00E62C8D" w:rsidRPr="00A96DB9">
        <w:t>způsobu evidence územně plánovací činnosti v dubnu 2012 zpracovány doplňující průzkumy a</w:t>
      </w:r>
      <w:r w:rsidRPr="00A96DB9">
        <w:t> </w:t>
      </w:r>
      <w:r w:rsidR="00E62C8D" w:rsidRPr="00A96DB9">
        <w:t>rozbory pro správní území obce Nová Ves nad Popelkou. Při zpracování byly respektovány pojmy a</w:t>
      </w:r>
      <w:r w:rsidRPr="00A96DB9">
        <w:t> </w:t>
      </w:r>
      <w:r w:rsidR="00E62C8D" w:rsidRPr="00A96DB9">
        <w:t xml:space="preserve">náležitosti vyhlášky č. 500/2006 Sb., o územně analytických podkladech, územně plánovací dokumentaci a způsobu </w:t>
      </w:r>
      <w:r w:rsidR="00E62C8D" w:rsidRPr="00A96DB9">
        <w:lastRenderedPageBreak/>
        <w:t>evidence územně plánovací činnosti a vyhlášky č. 501/2006 Sb., o obecných požadavcích na využívání území, v platném znění.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II.</w:t>
      </w:r>
      <w:r w:rsidRPr="00A96DB9">
        <w:tab/>
      </w:r>
      <w:r w:rsidR="00E62C8D" w:rsidRPr="00A96DB9">
        <w:t>Doplňující průzkumy a rozbory obsahově doplňují a aktualizují Územně analytické podklady 2010 ORP Semily a skládající se z textové části (Doplňující průzkumy a</w:t>
      </w:r>
      <w:r w:rsidRPr="00A96DB9">
        <w:t> </w:t>
      </w:r>
      <w:r w:rsidR="00E62C8D" w:rsidRPr="00A96DB9">
        <w:t xml:space="preserve">rozbory pro zpracování Územního plánu Nová Ves nad Popelkou) a grafické části (Doplňující průzkumy a rozbory pro zpracování Územního plánu Nová Ves nad Popelkou </w:t>
      </w:r>
      <w:r w:rsidRPr="00A96DB9">
        <w:t>–</w:t>
      </w:r>
      <w:r w:rsidR="00E62C8D" w:rsidRPr="00A96DB9">
        <w:t xml:space="preserve"> Výkres záměrů na provedení změn v území</w:t>
      </w:r>
      <w:r w:rsidRPr="00A96DB9">
        <w:t xml:space="preserve"> a Problémy k řešení v Územním plánu Nová Ves nad Popelkou</w:t>
      </w:r>
      <w:r w:rsidR="00E62C8D" w:rsidRPr="00A96DB9">
        <w:t>). Po uzavření smlouvy budou předány v</w:t>
      </w:r>
      <w:r w:rsidRPr="00A96DB9">
        <w:t> </w:t>
      </w:r>
      <w:r w:rsidR="00E62C8D" w:rsidRPr="00A96DB9">
        <w:t>následujících formátech: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Textová a grafická část jako Portable document format (*.pdf),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Grafická část bude dále předána jako jednotlivé vrstvy ve formátu ESRI shapefile (*.shp) s</w:t>
      </w:r>
      <w:r w:rsidR="00CE395D" w:rsidRPr="00A96DB9">
        <w:t> </w:t>
      </w:r>
      <w:r w:rsidRPr="00A96DB9">
        <w:t>maximálním využitím databáze dBASE IV (*.dbf). Všechna takto předaná data využívají souřadnicového systému "S-JTSK Krovak EastNorth", tj.</w:t>
      </w:r>
      <w:r w:rsidR="00CE395D" w:rsidRPr="00A96DB9">
        <w:t> </w:t>
      </w:r>
      <w:r w:rsidRPr="00A96DB9">
        <w:t>souřadnicového systému jednotné trigonometrické sítě katastrální využívající Besselův elipsoid s</w:t>
      </w:r>
      <w:r w:rsidR="00CE395D" w:rsidRPr="00A96DB9">
        <w:t> </w:t>
      </w:r>
      <w:r w:rsidRPr="00A96DB9">
        <w:t>referenčním bodem Hermannskogel a Křovákovo zobrazení (dvojité konformní kuželové zobrazení v</w:t>
      </w:r>
      <w:r w:rsidR="00CE395D" w:rsidRPr="00A96DB9">
        <w:t> </w:t>
      </w:r>
      <w:r w:rsidRPr="00A96DB9">
        <w:t>obecné poloze). Nedílnou součástí jednotlivých vrstev typu ESRI shapefile (*.shp) jsou metadata ve</w:t>
      </w:r>
      <w:r w:rsidR="00CE395D" w:rsidRPr="00A96DB9">
        <w:t> </w:t>
      </w:r>
      <w:r w:rsidRPr="00A96DB9">
        <w:t>formátu Rich Text Format (*.rtf). Data budou předána v</w:t>
      </w:r>
      <w:r w:rsidR="00CE395D" w:rsidRPr="00A96DB9">
        <w:t> </w:t>
      </w:r>
      <w:r w:rsidRPr="00A96DB9">
        <w:t>rozsahu potřebném pro zpracování Územního plánu Nová Ves nad Popelkou.</w:t>
      </w:r>
    </w:p>
    <w:p w:rsidR="00C0687C" w:rsidRPr="00A96DB9" w:rsidRDefault="00E62C8D">
      <w:pPr>
        <w:spacing w:before="480"/>
        <w:ind w:left="709" w:hanging="709"/>
        <w:jc w:val="both"/>
        <w:outlineLvl w:val="0"/>
        <w:rPr>
          <w:b/>
          <w:bCs/>
        </w:rPr>
      </w:pPr>
      <w:r w:rsidRPr="00A96DB9">
        <w:rPr>
          <w:b/>
          <w:bCs/>
        </w:rPr>
        <w:t>3.5.3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Zásady územního rozvoje (ZÚR):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  <w:rPr>
          <w:lang w:eastAsia="cs-CZ"/>
        </w:rPr>
      </w:pPr>
      <w:r w:rsidRPr="00A96DB9">
        <w:t>I.</w:t>
      </w:r>
      <w:r w:rsidRPr="00A96DB9">
        <w:tab/>
      </w:r>
      <w:r w:rsidR="00E62C8D" w:rsidRPr="00A96DB9">
        <w:t>Zásady</w:t>
      </w:r>
      <w:r w:rsidRPr="00A96DB9">
        <w:rPr>
          <w:lang w:eastAsia="en-US"/>
        </w:rPr>
        <w:t xml:space="preserve"> územního rozvoje Libereckého kraje byly </w:t>
      </w:r>
      <w:r w:rsidRPr="00A96DB9">
        <w:rPr>
          <w:lang w:eastAsia="cs-CZ"/>
        </w:rPr>
        <w:t>vydány zastupitelstvem Libereckého kraje dne 13.12.2011 usnesením č. 466/11/ZK</w:t>
      </w:r>
      <w:r w:rsidRPr="00A96DB9">
        <w:rPr>
          <w:lang w:eastAsia="en-US"/>
        </w:rPr>
        <w:t xml:space="preserve">. </w:t>
      </w:r>
      <w:r w:rsidRPr="00A96DB9">
        <w:rPr>
          <w:lang w:eastAsia="cs-CZ"/>
        </w:rPr>
        <w:t xml:space="preserve">Z této nadřazené dokumentace pro území obce Nová Ves nad Popelkou nevyplývá umístění žádných veřejně prospěšných staveb, veřejně </w:t>
      </w:r>
      <w:r w:rsidR="00E62C8D" w:rsidRPr="00A96DB9">
        <w:t>prospěšných</w:t>
      </w:r>
      <w:r w:rsidRPr="00A96DB9">
        <w:rPr>
          <w:lang w:eastAsia="cs-CZ"/>
        </w:rPr>
        <w:t xml:space="preserve"> opatření nebo asanací nadmístního významu, ani oblastí, ploch nebo koridorů nadmístního významu pro prověření územní studií.</w:t>
      </w:r>
    </w:p>
    <w:p w:rsidR="00C0687C" w:rsidRPr="00A96DB9" w:rsidRDefault="00E62C8D">
      <w:pPr>
        <w:spacing w:before="480"/>
        <w:ind w:left="709" w:hanging="709"/>
        <w:jc w:val="both"/>
        <w:outlineLvl w:val="0"/>
        <w:rPr>
          <w:b/>
          <w:bCs/>
        </w:rPr>
      </w:pPr>
      <w:r w:rsidRPr="00A96DB9">
        <w:rPr>
          <w:b/>
          <w:bCs/>
          <w:lang w:eastAsia="cs-CZ"/>
        </w:rPr>
        <w:t>3.5.4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Programy a strategie:</w:t>
      </w:r>
    </w:p>
    <w:p w:rsidR="00C0687C" w:rsidRPr="00A96DB9" w:rsidRDefault="00CE395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Doprava v Libereckém kraji,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Koncepce ochrany přírody a krajiny Libereckého kraje,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Krajsk</w:t>
      </w:r>
      <w:r w:rsidR="00CE395D" w:rsidRPr="00A96DB9">
        <w:t>á koncepce zemědělství pro Liberecký kraj,</w:t>
      </w:r>
    </w:p>
    <w:p w:rsidR="00C0687C" w:rsidRPr="00A96DB9" w:rsidRDefault="00CE395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Plán odpadového hospodářství Libereckého kraj</w:t>
      </w:r>
      <w:r w:rsidR="00E62C8D" w:rsidRPr="00A96DB9">
        <w:t>e,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Plán rozvoje vodovodů a kanalizací Libereckého kraje,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Program rozvoje cestovního ruchu Libereckého kraje,</w:t>
      </w:r>
    </w:p>
    <w:p w:rsidR="00C0687C" w:rsidRPr="00A96DB9" w:rsidRDefault="00CE395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Program rozvoje Libereckého kraje,</w:t>
      </w:r>
    </w:p>
    <w:p w:rsidR="00C0687C" w:rsidRPr="00A96DB9" w:rsidRDefault="00CE395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Strategie rozvoje dopravní infrastruktury Libereckého kraje.</w:t>
      </w:r>
    </w:p>
    <w:p w:rsidR="00C0687C" w:rsidRPr="00A96DB9" w:rsidRDefault="00CE395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Strategie rozvoje Libereckého kraje,</w:t>
      </w:r>
    </w:p>
    <w:p w:rsidR="00C0687C" w:rsidRPr="00A96DB9" w:rsidRDefault="00CE395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Strategie udržitelného rozvoje Libereckého kraje,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Územní energetick</w:t>
      </w:r>
      <w:r w:rsidR="00C0687C" w:rsidRPr="00A96DB9">
        <w:t>á</w:t>
      </w:r>
      <w:r w:rsidRPr="00A96DB9">
        <w:t xml:space="preserve"> koncepce Libereckého kraje,</w:t>
      </w:r>
    </w:p>
    <w:p w:rsidR="00C0687C" w:rsidRPr="00A96DB9" w:rsidRDefault="00E62C8D">
      <w:pPr>
        <w:keepNext/>
        <w:spacing w:before="480"/>
        <w:ind w:left="709" w:hanging="709"/>
        <w:jc w:val="both"/>
        <w:outlineLvl w:val="0"/>
        <w:rPr>
          <w:b/>
          <w:bCs/>
        </w:rPr>
      </w:pPr>
      <w:r w:rsidRPr="00A96DB9">
        <w:rPr>
          <w:b/>
          <w:bCs/>
        </w:rPr>
        <w:lastRenderedPageBreak/>
        <w:t>3.5.5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Územně technické podklady v</w:t>
      </w:r>
      <w:r w:rsidR="00CE395D" w:rsidRPr="00A96DB9">
        <w:rPr>
          <w:b/>
          <w:bCs/>
        </w:rPr>
        <w:t> </w:t>
      </w:r>
      <w:r w:rsidRPr="00A96DB9">
        <w:rPr>
          <w:b/>
          <w:bCs/>
        </w:rPr>
        <w:t>digitální podobě, které budou předány zpracovateli: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Digitální účelová katastrální mapa pro katastrální území Nová Ves nad Popelkou ve</w:t>
      </w:r>
      <w:r w:rsidR="00CE395D" w:rsidRPr="00A96DB9">
        <w:t> </w:t>
      </w:r>
      <w:r w:rsidRPr="00A96DB9">
        <w:t>formátu ESRI shapefile (*.shp)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Rastrová základní mapa 1:50 000 pro zpracování širších územních vztahů ve formátu Tagged Image File Format (*.tiff)</w:t>
      </w:r>
    </w:p>
    <w:p w:rsidR="00C0687C" w:rsidRPr="00A96DB9" w:rsidRDefault="00E62C8D">
      <w:pPr>
        <w:pStyle w:val="Odstavec"/>
        <w:spacing w:before="480" w:after="0" w:line="240" w:lineRule="auto"/>
        <w:ind w:left="567" w:hanging="567"/>
        <w:jc w:val="both"/>
        <w:outlineLvl w:val="0"/>
        <w:rPr>
          <w:b/>
          <w:bCs/>
        </w:rPr>
      </w:pPr>
      <w:r w:rsidRPr="00A96DB9">
        <w:rPr>
          <w:b/>
          <w:bCs/>
        </w:rPr>
        <w:t>3.6.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Předpokládaná hodnota zakázky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  <w:rPr>
          <w:lang w:eastAsia="en-US"/>
        </w:rPr>
      </w:pPr>
      <w:r w:rsidRPr="00A96DB9">
        <w:t>I.</w:t>
      </w:r>
      <w:r w:rsidRPr="00A96DB9">
        <w:tab/>
      </w:r>
      <w:r w:rsidR="00E62C8D" w:rsidRPr="00A96DB9">
        <w:t>Celková</w:t>
      </w:r>
      <w:r w:rsidR="00E62C8D" w:rsidRPr="00A96DB9">
        <w:rPr>
          <w:lang w:eastAsia="en-US"/>
        </w:rPr>
        <w:t xml:space="preserve"> předpokládaná hodnota zakázky je 400 000,- Kč bez DPH.</w:t>
      </w:r>
    </w:p>
    <w:p w:rsidR="00C0687C" w:rsidRPr="00A96DB9" w:rsidRDefault="00CE395D">
      <w:pPr>
        <w:pStyle w:val="Odstavec"/>
        <w:keepNext/>
        <w:tabs>
          <w:tab w:val="left" w:pos="567"/>
        </w:tabs>
        <w:spacing w:before="480" w:after="0" w:line="240" w:lineRule="auto"/>
        <w:ind w:firstLine="0"/>
        <w:jc w:val="both"/>
        <w:outlineLvl w:val="0"/>
      </w:pPr>
      <w:r w:rsidRPr="00A96DB9">
        <w:rPr>
          <w:b/>
          <w:bCs/>
        </w:rPr>
        <w:t>3.7.</w:t>
      </w:r>
      <w:r w:rsidRPr="00A96DB9">
        <w:rPr>
          <w:b/>
          <w:bCs/>
        </w:rPr>
        <w:tab/>
        <w:t>Místo plnění veřejné zakázky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  <w:rPr>
          <w:lang w:eastAsia="en-US"/>
        </w:rPr>
      </w:pPr>
      <w:r w:rsidRPr="00A96DB9">
        <w:t>I.</w:t>
      </w:r>
      <w:r w:rsidRPr="00A96DB9">
        <w:tab/>
      </w:r>
      <w:r w:rsidR="00E62C8D" w:rsidRPr="00A96DB9">
        <w:t>Místem</w:t>
      </w:r>
      <w:r w:rsidR="00E62C8D" w:rsidRPr="00A96DB9">
        <w:rPr>
          <w:lang w:eastAsia="en-US"/>
        </w:rPr>
        <w:t xml:space="preserve"> </w:t>
      </w:r>
      <w:r w:rsidR="00E62C8D" w:rsidRPr="00A96DB9">
        <w:t>plnění</w:t>
      </w:r>
      <w:r w:rsidR="00E62C8D" w:rsidRPr="00A96DB9">
        <w:rPr>
          <w:lang w:eastAsia="en-US"/>
        </w:rPr>
        <w:t xml:space="preserve"> předmětu zpracované nabídky je </w:t>
      </w:r>
      <w:r w:rsidRPr="00A96DB9">
        <w:rPr>
          <w:lang w:eastAsia="en-US"/>
        </w:rPr>
        <w:t>o</w:t>
      </w:r>
      <w:r w:rsidR="00E62C8D" w:rsidRPr="00A96DB9">
        <w:rPr>
          <w:lang w:eastAsia="en-US"/>
        </w:rPr>
        <w:t xml:space="preserve">bec Nová Ves nad Popelkou, čp. </w:t>
      </w:r>
      <w:r w:rsidRPr="00A96DB9">
        <w:rPr>
          <w:lang w:eastAsia="en-US"/>
        </w:rPr>
        <w:t>244</w:t>
      </w:r>
      <w:r w:rsidR="00E62C8D" w:rsidRPr="00A96DB9">
        <w:rPr>
          <w:lang w:eastAsia="en-US"/>
        </w:rPr>
        <w:t xml:space="preserve">, 512 </w:t>
      </w:r>
      <w:r w:rsidRPr="00A96DB9">
        <w:rPr>
          <w:lang w:eastAsia="en-US"/>
        </w:rPr>
        <w:t>7</w:t>
      </w:r>
      <w:r w:rsidR="00E62C8D" w:rsidRPr="00A96DB9">
        <w:rPr>
          <w:lang w:eastAsia="en-US"/>
        </w:rPr>
        <w:t xml:space="preserve">1  </w:t>
      </w:r>
      <w:r w:rsidRPr="00A96DB9">
        <w:rPr>
          <w:lang w:eastAsia="en-US"/>
        </w:rPr>
        <w:t>Nová Ves nad Popelkou</w:t>
      </w:r>
      <w:r w:rsidR="00E62C8D" w:rsidRPr="00A96DB9">
        <w:rPr>
          <w:lang w:eastAsia="en-US"/>
        </w:rPr>
        <w:t>.</w:t>
      </w:r>
    </w:p>
    <w:p w:rsidR="00C0687C" w:rsidRPr="00A96DB9" w:rsidRDefault="00CE395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outlineLvl w:val="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>4</w:t>
      </w:r>
      <w:r w:rsidR="00E62C8D" w:rsidRPr="00A96DB9">
        <w:rPr>
          <w:b/>
          <w:bCs/>
          <w:smallCaps/>
          <w:sz w:val="26"/>
          <w:szCs w:val="26"/>
        </w:rPr>
        <w:t xml:space="preserve">. </w:t>
      </w:r>
      <w:r w:rsidRPr="00A96DB9">
        <w:rPr>
          <w:b/>
          <w:bCs/>
          <w:smallCaps/>
          <w:sz w:val="26"/>
          <w:szCs w:val="26"/>
        </w:rPr>
        <w:t xml:space="preserve"> Lhůta, místo a způsob pro podání nabídek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</w:r>
      <w:r w:rsidR="00E62C8D" w:rsidRPr="00A96DB9">
        <w:t xml:space="preserve">Místem pro podání nabídek je </w:t>
      </w:r>
      <w:r w:rsidR="00E62C8D" w:rsidRPr="00A96DB9">
        <w:rPr>
          <w:b/>
          <w:bCs/>
        </w:rPr>
        <w:t>Obec Nová Ves nad Popelkou, čp. 244, 512</w:t>
      </w:r>
      <w:r w:rsidRPr="00A96DB9">
        <w:rPr>
          <w:b/>
          <w:bCs/>
        </w:rPr>
        <w:t> </w:t>
      </w:r>
      <w:r w:rsidR="00E62C8D" w:rsidRPr="00A96DB9">
        <w:rPr>
          <w:b/>
          <w:bCs/>
        </w:rPr>
        <w:t>71  Nová Ves nad Popelkou,</w:t>
      </w:r>
      <w:r w:rsidR="00E62C8D" w:rsidRPr="00A96DB9">
        <w:t xml:space="preserve"> kam lze nabídky zasílat poštou nebo je předat osobně na podatelně úřadu obce Nová Ves nad Popelkou.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II.</w:t>
      </w:r>
      <w:r w:rsidRPr="00A96DB9">
        <w:tab/>
      </w:r>
      <w:r w:rsidR="00E62C8D" w:rsidRPr="00A96DB9">
        <w:t xml:space="preserve">Lhůta pro podávání nabídek je stanovena do </w:t>
      </w:r>
      <w:r w:rsidRPr="00A96DB9">
        <w:rPr>
          <w:b/>
          <w:bCs/>
        </w:rPr>
        <w:t xml:space="preserve">čtvrtka </w:t>
      </w:r>
      <w:r w:rsidR="00E62C8D" w:rsidRPr="00A96DB9">
        <w:rPr>
          <w:b/>
          <w:bCs/>
        </w:rPr>
        <w:t>2</w:t>
      </w:r>
      <w:r w:rsidR="004E6092" w:rsidRPr="00A96DB9">
        <w:rPr>
          <w:b/>
          <w:bCs/>
        </w:rPr>
        <w:t>1</w:t>
      </w:r>
      <w:r w:rsidR="00E62C8D" w:rsidRPr="00A96DB9">
        <w:rPr>
          <w:b/>
          <w:bCs/>
        </w:rPr>
        <w:t>.08.201</w:t>
      </w:r>
      <w:r w:rsidRPr="00A96DB9">
        <w:rPr>
          <w:b/>
          <w:bCs/>
        </w:rPr>
        <w:t>2</w:t>
      </w:r>
      <w:r w:rsidR="00E62C8D" w:rsidRPr="00A96DB9">
        <w:rPr>
          <w:b/>
          <w:bCs/>
        </w:rPr>
        <w:t xml:space="preserve"> do 1</w:t>
      </w:r>
      <w:r w:rsidRPr="00A96DB9">
        <w:rPr>
          <w:b/>
          <w:bCs/>
        </w:rPr>
        <w:t>0</w:t>
      </w:r>
      <w:r w:rsidR="00E62C8D" w:rsidRPr="00A96DB9">
        <w:rPr>
          <w:b/>
          <w:bCs/>
        </w:rPr>
        <w:t>,00 hodin</w:t>
      </w:r>
      <w:r w:rsidR="00E62C8D" w:rsidRPr="00A96DB9">
        <w:t>. Nabídka se předkládá v</w:t>
      </w:r>
      <w:r w:rsidRPr="00A96DB9">
        <w:t> </w:t>
      </w:r>
      <w:r w:rsidR="00E62C8D" w:rsidRPr="00A96DB9">
        <w:t>uzavřené obálce s označením: „</w:t>
      </w:r>
      <w:r w:rsidR="00E62C8D" w:rsidRPr="00A96DB9">
        <w:rPr>
          <w:b/>
          <w:bCs/>
        </w:rPr>
        <w:t xml:space="preserve">Nabídka </w:t>
      </w:r>
      <w:r w:rsidRPr="00A96DB9">
        <w:rPr>
          <w:b/>
          <w:bCs/>
        </w:rPr>
        <w:t>–</w:t>
      </w:r>
      <w:r w:rsidR="00E62C8D" w:rsidRPr="00A96DB9">
        <w:rPr>
          <w:b/>
          <w:bCs/>
        </w:rPr>
        <w:t xml:space="preserve"> Územní plán Nová Ves nad Popelkou </w:t>
      </w:r>
      <w:r w:rsidRPr="00A96DB9">
        <w:rPr>
          <w:b/>
          <w:bCs/>
        </w:rPr>
        <w:t>–</w:t>
      </w:r>
      <w:r w:rsidR="00E62C8D" w:rsidRPr="00A96DB9">
        <w:rPr>
          <w:b/>
          <w:bCs/>
        </w:rPr>
        <w:t xml:space="preserve"> NEOTEVÍRAT</w:t>
      </w:r>
      <w:r w:rsidR="00E62C8D" w:rsidRPr="00A96DB9">
        <w:t>“. Za</w:t>
      </w:r>
      <w:r w:rsidRPr="00A96DB9">
        <w:t> </w:t>
      </w:r>
      <w:r w:rsidR="00E62C8D" w:rsidRPr="00A96DB9">
        <w:t>včas podanou nabídku se považuje nabídka, která bude ve stanoveném termínu doručena do podatelny úřadu, k</w:t>
      </w:r>
      <w:r w:rsidRPr="00A96DB9">
        <w:t> </w:t>
      </w:r>
      <w:r w:rsidR="00E62C8D" w:rsidRPr="00A96DB9">
        <w:t>nabídkám podaným po tomto termínu nelze přihlédnout.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III.</w:t>
      </w:r>
      <w:r w:rsidRPr="00A96DB9">
        <w:tab/>
      </w:r>
      <w:r w:rsidR="00E62C8D" w:rsidRPr="00A96DB9">
        <w:t>V</w:t>
      </w:r>
      <w:r w:rsidRPr="00A96DB9">
        <w:t> </w:t>
      </w:r>
      <w:r w:rsidR="00E62C8D" w:rsidRPr="00A96DB9">
        <w:t>případě dotazů k</w:t>
      </w:r>
      <w:r w:rsidRPr="00A96DB9">
        <w:t> </w:t>
      </w:r>
      <w:r w:rsidR="00E62C8D" w:rsidRPr="00A96DB9">
        <w:t>předložení nabídky na zpracování Územního plánu Nová Ves nad Popelkou kontaktujte paní Marii Kynčlovou, starostku obce Nová Ves nad Popelkou, tel.</w:t>
      </w:r>
      <w:r w:rsidRPr="00A96DB9">
        <w:t> </w:t>
      </w:r>
      <w:r w:rsidR="00E62C8D" w:rsidRPr="00A96DB9">
        <w:t>481</w:t>
      </w:r>
      <w:r w:rsidRPr="00A96DB9">
        <w:t> </w:t>
      </w:r>
      <w:r w:rsidR="00E62C8D" w:rsidRPr="00A96DB9">
        <w:t>675</w:t>
      </w:r>
      <w:r w:rsidRPr="00A96DB9">
        <w:t> </w:t>
      </w:r>
      <w:r w:rsidR="00E62C8D" w:rsidRPr="00A96DB9">
        <w:t>173 nebo 724</w:t>
      </w:r>
      <w:r w:rsidRPr="00A96DB9">
        <w:t> </w:t>
      </w:r>
      <w:r w:rsidR="00E62C8D" w:rsidRPr="00A96DB9">
        <w:t xml:space="preserve">180 478, e-mail: </w:t>
      </w:r>
      <w:r w:rsidR="00E62C8D" w:rsidRPr="00A96DB9">
        <w:rPr>
          <w:color w:val="0000FF"/>
          <w:u w:val="single"/>
        </w:rPr>
        <w:t>nova.ves@c-mail.cz</w:t>
      </w:r>
      <w:r w:rsidR="00E62C8D" w:rsidRPr="00A96DB9">
        <w:t xml:space="preserve"> nebo pana Jaromíra Mejsnara, vedoucího oddělení územního plánování, Městského úřadu Semily, tel.</w:t>
      </w:r>
      <w:r w:rsidR="004D0D88" w:rsidRPr="00A96DB9">
        <w:t> </w:t>
      </w:r>
      <w:r w:rsidR="00E62C8D" w:rsidRPr="00A96DB9">
        <w:t>481</w:t>
      </w:r>
      <w:r w:rsidRPr="00A96DB9">
        <w:t> </w:t>
      </w:r>
      <w:r w:rsidR="00E62C8D" w:rsidRPr="00A96DB9">
        <w:t>629</w:t>
      </w:r>
      <w:r w:rsidRPr="00A96DB9">
        <w:t> </w:t>
      </w:r>
      <w:r w:rsidR="00E62C8D" w:rsidRPr="00A96DB9">
        <w:t>276, e-mail:</w:t>
      </w:r>
      <w:r w:rsidRPr="00A96DB9">
        <w:t> </w:t>
      </w:r>
      <w:hyperlink r:id="rId8" w:history="1">
        <w:r w:rsidR="00E62C8D" w:rsidRPr="00A96DB9">
          <w:rPr>
            <w:rStyle w:val="Hypertextovodkaz"/>
          </w:rPr>
          <w:t>mejsnar@mu.semily.cz</w:t>
        </w:r>
      </w:hyperlink>
      <w:r w:rsidR="00E62C8D" w:rsidRPr="00A96DB9">
        <w:t xml:space="preserve"> jako příslušného pořizovatele Územního plánu</w:t>
      </w:r>
      <w:r w:rsidRPr="00A96DB9">
        <w:t> </w:t>
      </w:r>
      <w:r w:rsidR="00E62C8D" w:rsidRPr="00A96DB9">
        <w:t>Nová Ves nad Popelkou.</w:t>
      </w:r>
    </w:p>
    <w:p w:rsidR="00C0687C" w:rsidRPr="00A96DB9" w:rsidRDefault="00CE395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outlineLvl w:val="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>5.  Požadavky na prokázání splnění kvalifikace</w:t>
      </w:r>
    </w:p>
    <w:p w:rsidR="00CE395D" w:rsidRPr="00A96DB9" w:rsidRDefault="00E62C8D" w:rsidP="001360C1">
      <w:pPr>
        <w:pStyle w:val="Nadpis1"/>
        <w:spacing w:before="240" w:after="0"/>
        <w:jc w:val="both"/>
        <w:rPr>
          <w:smallCaps w:val="0"/>
          <w:kern w:val="24"/>
        </w:rPr>
      </w:pPr>
      <w:r w:rsidRPr="00A96DB9">
        <w:rPr>
          <w:smallCaps w:val="0"/>
          <w:kern w:val="24"/>
        </w:rPr>
        <w:t>Uchazeč musí prokázat splnění kvalifikace v</w:t>
      </w:r>
      <w:r w:rsidR="00CE395D" w:rsidRPr="00A96DB9">
        <w:rPr>
          <w:smallCaps w:val="0"/>
          <w:kern w:val="24"/>
        </w:rPr>
        <w:t> </w:t>
      </w:r>
      <w:r w:rsidRPr="00A96DB9">
        <w:rPr>
          <w:smallCaps w:val="0"/>
          <w:kern w:val="24"/>
        </w:rPr>
        <w:t xml:space="preserve">tomto rozsahu: </w:t>
      </w:r>
    </w:p>
    <w:p w:rsidR="00C0687C" w:rsidRPr="00A96DB9" w:rsidRDefault="00E62C8D">
      <w:pPr>
        <w:pStyle w:val="Odstavec"/>
        <w:spacing w:before="480" w:after="0" w:line="240" w:lineRule="auto"/>
        <w:ind w:left="567" w:hanging="567"/>
        <w:jc w:val="both"/>
        <w:outlineLvl w:val="0"/>
        <w:rPr>
          <w:b/>
          <w:bCs/>
        </w:rPr>
      </w:pPr>
      <w:r w:rsidRPr="00A96DB9">
        <w:rPr>
          <w:b/>
          <w:bCs/>
        </w:rPr>
        <w:t>5.1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Základní kvalifikační předpoklady: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  <w:rPr>
          <w:lang w:eastAsia="en-US"/>
        </w:rPr>
      </w:pPr>
      <w:r w:rsidRPr="00A96DB9">
        <w:rPr>
          <w:lang w:eastAsia="en-US"/>
        </w:rPr>
        <w:t>I.</w:t>
      </w:r>
      <w:r w:rsidRPr="00A96DB9">
        <w:rPr>
          <w:lang w:eastAsia="en-US"/>
        </w:rPr>
        <w:tab/>
      </w:r>
      <w:r w:rsidR="00E62C8D" w:rsidRPr="00A96DB9">
        <w:rPr>
          <w:lang w:eastAsia="en-US"/>
        </w:rPr>
        <w:t xml:space="preserve">Základní kvalifikační předpoklady dle § 53 zákona o veřejných zakázkách, </w:t>
      </w:r>
      <w:r w:rsidR="00E62C8D" w:rsidRPr="00A96DB9">
        <w:t>předložením</w:t>
      </w:r>
      <w:r w:rsidR="00E62C8D" w:rsidRPr="00A96DB9">
        <w:rPr>
          <w:lang w:eastAsia="en-US"/>
        </w:rPr>
        <w:t xml:space="preserve"> </w:t>
      </w:r>
      <w:r w:rsidR="00E62C8D" w:rsidRPr="00A96DB9">
        <w:t>originálu</w:t>
      </w:r>
      <w:r w:rsidR="00E62C8D" w:rsidRPr="00A96DB9">
        <w:rPr>
          <w:lang w:eastAsia="en-US"/>
        </w:rPr>
        <w:t xml:space="preserve"> čestného prohlášení, ze kterého musí být zřejmé, že uchazeč splňuje příslušné základní kvalifikační předpoklady</w:t>
      </w:r>
      <w:r w:rsidRPr="00A96DB9">
        <w:rPr>
          <w:lang w:eastAsia="en-US"/>
        </w:rPr>
        <w:t xml:space="preserve"> (viz příloha č. </w:t>
      </w:r>
      <w:r w:rsidR="00B03251" w:rsidRPr="00A96DB9">
        <w:rPr>
          <w:lang w:eastAsia="en-US"/>
        </w:rPr>
        <w:t>2</w:t>
      </w:r>
      <w:r w:rsidRPr="00A96DB9">
        <w:rPr>
          <w:lang w:eastAsia="en-US"/>
        </w:rPr>
        <w:t>)</w:t>
      </w:r>
    </w:p>
    <w:p w:rsidR="00C0687C" w:rsidRPr="00A96DB9" w:rsidRDefault="00E62C8D">
      <w:pPr>
        <w:pStyle w:val="Odstavec"/>
        <w:keepNext/>
        <w:spacing w:before="480" w:after="0" w:line="240" w:lineRule="auto"/>
        <w:ind w:left="567" w:hanging="567"/>
        <w:jc w:val="both"/>
        <w:outlineLvl w:val="0"/>
        <w:rPr>
          <w:b/>
          <w:bCs/>
        </w:rPr>
      </w:pPr>
      <w:r w:rsidRPr="00A96DB9">
        <w:rPr>
          <w:b/>
          <w:bCs/>
        </w:rPr>
        <w:lastRenderedPageBreak/>
        <w:t>5.2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Profesní kvalifikační předpoklady: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  <w:rPr>
          <w:lang w:eastAsia="en-US"/>
        </w:rPr>
      </w:pPr>
      <w:r w:rsidRPr="00A96DB9">
        <w:rPr>
          <w:lang w:eastAsia="en-US"/>
        </w:rPr>
        <w:t>I.</w:t>
      </w:r>
      <w:r w:rsidRPr="00A96DB9">
        <w:rPr>
          <w:lang w:eastAsia="en-US"/>
        </w:rPr>
        <w:tab/>
      </w:r>
      <w:r w:rsidR="00E62C8D" w:rsidRPr="00A96DB9">
        <w:t>Profesní</w:t>
      </w:r>
      <w:r w:rsidR="00E62C8D" w:rsidRPr="00A96DB9">
        <w:rPr>
          <w:lang w:eastAsia="en-US"/>
        </w:rPr>
        <w:t xml:space="preserve"> kvalifikační předpoklady dle §</w:t>
      </w:r>
      <w:r w:rsidRPr="00A96DB9">
        <w:rPr>
          <w:lang w:eastAsia="en-US"/>
        </w:rPr>
        <w:t> </w:t>
      </w:r>
      <w:r w:rsidR="00E62C8D" w:rsidRPr="00A96DB9">
        <w:rPr>
          <w:lang w:eastAsia="en-US"/>
        </w:rPr>
        <w:t>54 písm. a, b, d zákona o veřejných zakázkách v</w:t>
      </w:r>
      <w:r w:rsidRPr="00A96DB9">
        <w:rPr>
          <w:lang w:eastAsia="en-US"/>
        </w:rPr>
        <w:t> </w:t>
      </w:r>
      <w:r w:rsidR="00E62C8D" w:rsidRPr="00A96DB9">
        <w:rPr>
          <w:lang w:eastAsia="en-US"/>
        </w:rPr>
        <w:t>rozsahu: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výpis z obchodního rejstříku, pokud je v něm zapsán, či výpis z jiné obdobné evidence, pokud je v ní zapsán,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doklad o oprávnění k podnikání podle zvláštních právních předpisů v rozsahu odpovídajícím předmětu veřejné zakázky, zejména doklad prokazující příslušné živnostenské oprávnění či licenci,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 xml:space="preserve">doklad osvědčující odbornou způsobilost dodavatele nebo osoby, jejímž prostřednictvím odbornou způsobilost zabezpečuje </w:t>
      </w:r>
      <w:r w:rsidR="00CE395D" w:rsidRPr="00A96DB9">
        <w:t>–</w:t>
      </w:r>
      <w:r w:rsidRPr="00A96DB9">
        <w:t xml:space="preserve"> tj. doklady, na základě kterých může provádět vybrané činnosti ve výstavbě, dle ustanovení § 158 stavebního zákona (autorizace či jiný doklad pro oblast urbanismu a územního plánování)</w:t>
      </w:r>
    </w:p>
    <w:p w:rsidR="00C0687C" w:rsidRPr="00A96DB9" w:rsidRDefault="00E62C8D">
      <w:pPr>
        <w:pStyle w:val="Odstavec"/>
        <w:spacing w:before="480" w:after="0" w:line="240" w:lineRule="auto"/>
        <w:ind w:left="567" w:hanging="567"/>
        <w:jc w:val="both"/>
        <w:outlineLvl w:val="0"/>
        <w:rPr>
          <w:b/>
          <w:bCs/>
        </w:rPr>
      </w:pPr>
      <w:r w:rsidRPr="00A96DB9">
        <w:rPr>
          <w:b/>
          <w:bCs/>
        </w:rPr>
        <w:t>5.3</w:t>
      </w:r>
      <w:r w:rsidR="00CE395D" w:rsidRPr="00A96DB9">
        <w:rPr>
          <w:b/>
          <w:bCs/>
        </w:rPr>
        <w:tab/>
      </w:r>
      <w:r w:rsidRPr="00A96DB9">
        <w:rPr>
          <w:b/>
          <w:bCs/>
        </w:rPr>
        <w:t>Technické kvalifikační předpoklady: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  <w:rPr>
          <w:lang w:eastAsia="en-US"/>
        </w:rPr>
      </w:pPr>
      <w:r w:rsidRPr="00A96DB9">
        <w:rPr>
          <w:lang w:eastAsia="en-US"/>
        </w:rPr>
        <w:t>I.</w:t>
      </w:r>
      <w:r w:rsidRPr="00A96DB9">
        <w:rPr>
          <w:lang w:eastAsia="en-US"/>
        </w:rPr>
        <w:tab/>
      </w:r>
      <w:r w:rsidR="00E62C8D" w:rsidRPr="00A96DB9">
        <w:t>Technické</w:t>
      </w:r>
      <w:r w:rsidRPr="00A96DB9">
        <w:rPr>
          <w:lang w:eastAsia="en-US"/>
        </w:rPr>
        <w:t xml:space="preserve"> kvalifikační předpoklady dle § 56 odst. 2 zákona o veřejných zakázkách v rozsahu:</w:t>
      </w:r>
    </w:p>
    <w:p w:rsidR="00C0687C" w:rsidRPr="00A96DB9" w:rsidRDefault="00CE395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 xml:space="preserve">uchazeč uvede </w:t>
      </w:r>
      <w:r w:rsidR="007451CD" w:rsidRPr="00A96DB9">
        <w:rPr>
          <w:b/>
        </w:rPr>
        <w:t>seznam min. 2 zpracovaných územních plánů v posledních 3</w:t>
      </w:r>
      <w:r w:rsidR="00AA42B8" w:rsidRPr="00A96DB9">
        <w:rPr>
          <w:b/>
        </w:rPr>
        <w:t> </w:t>
      </w:r>
      <w:r w:rsidR="007451CD" w:rsidRPr="00A96DB9">
        <w:rPr>
          <w:b/>
        </w:rPr>
        <w:t>letech</w:t>
      </w:r>
      <w:r w:rsidRPr="00A96DB9">
        <w:t xml:space="preserve">, včetně osvědčení vydaného veřejným zadavatelem, nebo jinou osobou, pokud nebyla </w:t>
      </w:r>
      <w:r w:rsidR="00E62C8D" w:rsidRPr="00A96DB9">
        <w:t>veřejným zadavatelem</w:t>
      </w:r>
      <w:r w:rsidRPr="00A96DB9">
        <w:t>.</w:t>
      </w:r>
    </w:p>
    <w:p w:rsidR="00C0687C" w:rsidRPr="00A96DB9" w:rsidRDefault="00CE395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outlineLvl w:val="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>6.  Způsob zpracování nabídkové ceny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  <w:t xml:space="preserve">Nabídková cena díla bude uvedena </w:t>
      </w:r>
      <w:r w:rsidRPr="00A96DB9">
        <w:rPr>
          <w:b/>
          <w:bCs/>
        </w:rPr>
        <w:t>samostatně pro jednotlivé části</w:t>
      </w:r>
      <w:r w:rsidRPr="00A96DB9">
        <w:t xml:space="preserve"> zpracování Územního plánu Nová Ves nad Popelkou, tj. v rozsahu (Návrh Územního plánu Nová Ves nad Popelkou, Upravený Návrh Územního plánu Nová </w:t>
      </w:r>
      <w:r w:rsidR="00E62C8D" w:rsidRPr="00A96DB9">
        <w:rPr>
          <w:lang w:eastAsia="en-US"/>
        </w:rPr>
        <w:t>Ves</w:t>
      </w:r>
      <w:r w:rsidRPr="00A96DB9">
        <w:t xml:space="preserve"> nad Popelkou a Územní plán Nová Ves nad Popelkou pro vydání), takto bude cena obsažena i ve smlouvě o dílo a dále jako </w:t>
      </w:r>
      <w:r w:rsidRPr="00A96DB9">
        <w:rPr>
          <w:b/>
          <w:bCs/>
        </w:rPr>
        <w:t xml:space="preserve">celková za všechny části </w:t>
      </w:r>
      <w:r w:rsidRPr="00A96DB9">
        <w:t>zpracování Územního plánu Nová Ves nad Popelkou.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II.</w:t>
      </w:r>
      <w:r w:rsidRPr="00A96DB9">
        <w:tab/>
        <w:t xml:space="preserve">Nabídková cena za jednotlivé fáze a celková cena budou uvedeny v Korunách </w:t>
      </w:r>
      <w:r w:rsidR="00E62C8D" w:rsidRPr="00A96DB9">
        <w:rPr>
          <w:lang w:eastAsia="en-US"/>
        </w:rPr>
        <w:t>českých</w:t>
      </w:r>
      <w:r w:rsidRPr="00A96DB9">
        <w:t>, a to v členění – nabídková cena bez daně z přidané hodnoty (DPH), hodnota DPH včetně výše sazby a nabídková cena včetně DPH. Nabídková cena v tomto rozsahu bude uvedena na krycím listu nabídky (příloha č. </w:t>
      </w:r>
      <w:r w:rsidR="007451CD" w:rsidRPr="00A96DB9">
        <w:t>1</w:t>
      </w:r>
      <w:r w:rsidRPr="00A96DB9">
        <w:t xml:space="preserve">) a rovněž doplněna v návrhu smlouvy o dílo (příloha č. </w:t>
      </w:r>
      <w:r w:rsidR="007451CD" w:rsidRPr="00A96DB9">
        <w:t>9</w:t>
      </w:r>
      <w:r w:rsidRPr="00A96DB9">
        <w:t>).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III.</w:t>
      </w:r>
      <w:r w:rsidRPr="00A96DB9">
        <w:tab/>
        <w:t xml:space="preserve">Nabídková cena uvedená uchazečem se považuje za cenu maximální, do které </w:t>
      </w:r>
      <w:r w:rsidR="00E62C8D" w:rsidRPr="00A96DB9">
        <w:rPr>
          <w:lang w:eastAsia="en-US"/>
        </w:rPr>
        <w:t>j</w:t>
      </w:r>
      <w:r w:rsidRPr="00A96DB9">
        <w:t xml:space="preserve">e povinen promítnout veškeré předpokládané práce, náklady, dodávky či </w:t>
      </w:r>
      <w:r w:rsidR="00E62C8D" w:rsidRPr="00A96DB9">
        <w:rPr>
          <w:lang w:eastAsia="en-US"/>
        </w:rPr>
        <w:t>související</w:t>
      </w:r>
      <w:r w:rsidRPr="00A96DB9">
        <w:t xml:space="preserve"> služby nezbytné pro kvalitní zhotovení díla, včetně všech rizik a vlivů (včetně inflačních) během provádění díla a náklady spojené s požadavky závazného vzoru smlouvy o dílo (příloha č. </w:t>
      </w:r>
      <w:r w:rsidR="007451CD" w:rsidRPr="00A96DB9">
        <w:t>9</w:t>
      </w:r>
      <w:r w:rsidRPr="00A96DB9">
        <w:t>),</w:t>
      </w:r>
    </w:p>
    <w:p w:rsidR="00C0687C" w:rsidRPr="00A96DB9" w:rsidRDefault="00CE395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outlineLvl w:val="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lastRenderedPageBreak/>
        <w:t>7.  Požadavky na způsob zpracování nabídky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</w:r>
      <w:r w:rsidR="00E62C8D" w:rsidRPr="00A96DB9">
        <w:t>Kompletní nabídka bude předložena v českém jazyce v písemné formě v 1 originále</w:t>
      </w:r>
      <w:r w:rsidRPr="00A96DB9">
        <w:t xml:space="preserve">. </w:t>
      </w:r>
      <w:r w:rsidR="00E62C8D" w:rsidRPr="00A96DB9">
        <w:t>Nabídka bude podepsána osobou oprávněnou jednat jménem uchazeče. V případě,</w:t>
      </w:r>
      <w:r w:rsidRPr="00A96DB9">
        <w:t xml:space="preserve"> </w:t>
      </w:r>
      <w:r w:rsidR="00E62C8D" w:rsidRPr="00A96DB9">
        <w:t>že</w:t>
      </w:r>
      <w:r w:rsidR="004D0D88" w:rsidRPr="00A96DB9">
        <w:t> </w:t>
      </w:r>
      <w:r w:rsidR="00E62C8D" w:rsidRPr="00A96DB9">
        <w:t>nabídku nebude podepisovat statutární orgán uchazeče, je nutno přiložit podepsanou</w:t>
      </w:r>
      <w:r w:rsidRPr="00A96DB9">
        <w:t xml:space="preserve"> </w:t>
      </w:r>
      <w:r w:rsidR="00E62C8D" w:rsidRPr="00A96DB9">
        <w:t>plnou moc k zastupování uchazeče.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II.</w:t>
      </w:r>
      <w:r w:rsidRPr="00A96DB9">
        <w:tab/>
        <w:t xml:space="preserve">Nabídka musí obsahovat doplněný a podepsaný Návrh smlouvy o dílo (příloha č. </w:t>
      </w:r>
      <w:r w:rsidR="007451CD" w:rsidRPr="00A96DB9">
        <w:t>9</w:t>
      </w:r>
      <w:r w:rsidRPr="00A96DB9">
        <w:t>) o</w:t>
      </w:r>
      <w:r w:rsidR="004D0D88" w:rsidRPr="00A96DB9">
        <w:t> </w:t>
      </w:r>
      <w:r w:rsidR="00E62C8D" w:rsidRPr="00A96DB9">
        <w:t>údaje: v</w:t>
      </w:r>
      <w:r w:rsidRPr="00A96DB9">
        <w:t> </w:t>
      </w:r>
      <w:r w:rsidR="00E62C8D" w:rsidRPr="00A96DB9">
        <w:t>článku I. návrhu smlouvy o dílo identifikační údaje zhotovitele, v článku VI. bodě 1. termíny zhotovení jednotlivých fází dokumentace, v článku VII. bodě 2. ceny za</w:t>
      </w:r>
      <w:r w:rsidR="004D0D88" w:rsidRPr="00A96DB9">
        <w:t> </w:t>
      </w:r>
      <w:r w:rsidR="00E62C8D" w:rsidRPr="00A96DB9">
        <w:t>jednotlivé fáze díla a celkovou cenu, v článku VIII. bodě 1. fakturované ceny za</w:t>
      </w:r>
      <w:r w:rsidR="004D0D88" w:rsidRPr="00A96DB9">
        <w:t> </w:t>
      </w:r>
      <w:r w:rsidR="00E62C8D" w:rsidRPr="00A96DB9">
        <w:t>jednotlivé fáze díla, a</w:t>
      </w:r>
      <w:r w:rsidRPr="00A96DB9">
        <w:t> </w:t>
      </w:r>
      <w:r w:rsidR="00E62C8D" w:rsidRPr="00A96DB9">
        <w:t xml:space="preserve">článkem XI. údaje za zhotovitele (místo a datum vyhotovení, jméno oprávněné osoby uchazeče). 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III.</w:t>
      </w:r>
      <w:r w:rsidRPr="00A96DB9">
        <w:tab/>
      </w:r>
      <w:r w:rsidR="00E62C8D" w:rsidRPr="00A96DB9">
        <w:t>Uchazeč není oprávněn měnit stanovený minimální rozsah a obsah návrhu smlouvy o</w:t>
      </w:r>
      <w:r w:rsidRPr="00A96DB9">
        <w:t> </w:t>
      </w:r>
      <w:r w:rsidR="00E62C8D" w:rsidRPr="00A96DB9">
        <w:t>dílo, je však oprávněn doplnit další ustanovení smlouvy o</w:t>
      </w:r>
      <w:r w:rsidRPr="00A96DB9">
        <w:t> </w:t>
      </w:r>
      <w:r w:rsidR="00E62C8D" w:rsidRPr="00A96DB9">
        <w:t>dílo, které však nesmí být v</w:t>
      </w:r>
      <w:r w:rsidRPr="00A96DB9">
        <w:t> </w:t>
      </w:r>
      <w:r w:rsidR="00E62C8D" w:rsidRPr="00A96DB9">
        <w:t>rozporu se stanovenými smluvními podmínkami.</w:t>
      </w:r>
    </w:p>
    <w:p w:rsidR="00C0687C" w:rsidRPr="00A96DB9" w:rsidRDefault="00AA42B8">
      <w:pPr>
        <w:tabs>
          <w:tab w:val="left" w:pos="567"/>
        </w:tabs>
        <w:spacing w:before="240"/>
        <w:ind w:left="567" w:hanging="425"/>
        <w:jc w:val="both"/>
      </w:pPr>
      <w:r w:rsidRPr="00A96DB9">
        <w:t>I</w:t>
      </w:r>
      <w:r w:rsidR="00CE395D" w:rsidRPr="00A96DB9">
        <w:t>V.</w:t>
      </w:r>
      <w:r w:rsidR="00CE395D" w:rsidRPr="00A96DB9">
        <w:tab/>
        <w:t>Na obálce musí být uvedena adresa, na níž je možno nabídku vrátit v případě, že bude výběrové řízení zrušeno, a nedojde na akt otevírání obálek. Doručené nabídky budou evidovány a bude jim přiděleno pořadové číslo. Nabídka nesmí obsahovat přepisy a</w:t>
      </w:r>
      <w:r w:rsidR="004D0D88" w:rsidRPr="00A96DB9">
        <w:t> </w:t>
      </w:r>
      <w:r w:rsidR="00CE395D" w:rsidRPr="00A96DB9">
        <w:t>opravy, které by mohly zadavatele uvést v omyl.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V.</w:t>
      </w:r>
      <w:r w:rsidRPr="00A96DB9">
        <w:tab/>
        <w:t>Součástí nabídky bude ukázka územního plánu (ve stupni vydané dokumentace nebo dokumentace pro společné jednání, či dokumentace pro veřejné projednání) zpracovaného dle zákona č. 183/2006 Sb., o územním plánování a stavebním řádu (stavební zákon), v platném znění a jeho prováděcích vyhlášek, zejména vyhlášky č. 500/2006 Sb., o územně analytických podkladech, územně plánovací dokumentaci a způsobu evidence územně plánovací činnosti a č. 501/2006 Sb., o obecných požadavcích na využívání území, v platném znění, která bude sloužit k hodnocení hodnotícího kritéria Technické úroveň nabízeného plnění.</w:t>
      </w:r>
      <w:r w:rsidR="00B03251" w:rsidRPr="00A96DB9">
        <w:t xml:space="preserve"> </w:t>
      </w:r>
      <w:r w:rsidRPr="00A96DB9">
        <w:t xml:space="preserve">Dokumentace </w:t>
      </w:r>
      <w:r w:rsidR="00B03251" w:rsidRPr="00A96DB9">
        <w:t xml:space="preserve">ukázky územního plánu </w:t>
      </w:r>
      <w:r w:rsidRPr="00A96DB9">
        <w:t>bude předložena v elektronické podobě na CD/DVD nosiči v nepřepisovatelném formátu (*.pdf, *.jpg, apod.), případně v papírové podobě.</w:t>
      </w:r>
    </w:p>
    <w:p w:rsidR="00CE395D" w:rsidRPr="00A96DB9" w:rsidRDefault="00E62C8D" w:rsidP="00503913">
      <w:pPr>
        <w:tabs>
          <w:tab w:val="left" w:pos="567"/>
        </w:tabs>
        <w:spacing w:before="240"/>
        <w:ind w:left="567" w:hanging="425"/>
        <w:jc w:val="both"/>
        <w:rPr>
          <w:b/>
          <w:bCs/>
        </w:rPr>
      </w:pPr>
      <w:r w:rsidRPr="00A96DB9">
        <w:t>V</w:t>
      </w:r>
      <w:r w:rsidR="00CE395D" w:rsidRPr="00A96DB9">
        <w:t>I</w:t>
      </w:r>
      <w:r w:rsidRPr="00A96DB9">
        <w:t>.</w:t>
      </w:r>
      <w:r w:rsidR="00CE395D" w:rsidRPr="00A96DB9">
        <w:tab/>
      </w:r>
      <w:r w:rsidR="00CE395D" w:rsidRPr="00A96DB9">
        <w:rPr>
          <w:b/>
          <w:bCs/>
        </w:rPr>
        <w:t>Nabídka bude zpracována v následujícím členění:</w:t>
      </w:r>
    </w:p>
    <w:p w:rsidR="00C0687C" w:rsidRPr="00A96DB9" w:rsidRDefault="00CE395D">
      <w:pPr>
        <w:tabs>
          <w:tab w:val="left" w:pos="851"/>
        </w:tabs>
        <w:spacing w:before="120"/>
        <w:ind w:left="851" w:hanging="284"/>
        <w:jc w:val="both"/>
      </w:pPr>
      <w:r w:rsidRPr="00A96DB9">
        <w:t>a)</w:t>
      </w:r>
      <w:r w:rsidRPr="00A96DB9">
        <w:tab/>
      </w:r>
      <w:r w:rsidR="0088572A" w:rsidRPr="00A96DB9">
        <w:t xml:space="preserve">vyplnění </w:t>
      </w:r>
      <w:r w:rsidRPr="00A96DB9">
        <w:t xml:space="preserve">krycí list nabídky – příloha č. </w:t>
      </w:r>
      <w:r w:rsidR="007451CD" w:rsidRPr="00A96DB9">
        <w:t>1</w:t>
      </w:r>
    </w:p>
    <w:p w:rsidR="00C0687C" w:rsidRPr="00A96DB9" w:rsidRDefault="00CE395D">
      <w:pPr>
        <w:tabs>
          <w:tab w:val="left" w:pos="851"/>
        </w:tabs>
        <w:spacing w:before="120"/>
        <w:ind w:left="851" w:hanging="284"/>
        <w:jc w:val="both"/>
      </w:pPr>
      <w:r w:rsidRPr="00A96DB9">
        <w:t>b)</w:t>
      </w:r>
      <w:r w:rsidRPr="00A96DB9">
        <w:tab/>
        <w:t>dokumenty k prokázání základních kvalifikačních předpokladů – čestné prohlášení, viz příloha č</w:t>
      </w:r>
      <w:r w:rsidR="007451CD" w:rsidRPr="00A96DB9">
        <w:t xml:space="preserve">. </w:t>
      </w:r>
      <w:r w:rsidR="00B03251" w:rsidRPr="00A96DB9">
        <w:t>2</w:t>
      </w:r>
      <w:r w:rsidRPr="00A96DB9">
        <w:t>,</w:t>
      </w:r>
    </w:p>
    <w:p w:rsidR="00C0687C" w:rsidRPr="00A96DB9" w:rsidRDefault="00CE395D">
      <w:pPr>
        <w:tabs>
          <w:tab w:val="left" w:pos="851"/>
        </w:tabs>
        <w:spacing w:before="120"/>
        <w:ind w:left="851" w:hanging="284"/>
        <w:jc w:val="both"/>
      </w:pPr>
      <w:r w:rsidRPr="00A96DB9">
        <w:t>c)</w:t>
      </w:r>
      <w:r w:rsidRPr="00A96DB9">
        <w:tab/>
        <w:t>dokumenty k prokázání profesních kvalifikačních předpokladů, viz bod 5.2,</w:t>
      </w:r>
    </w:p>
    <w:p w:rsidR="00C0687C" w:rsidRPr="00A96DB9" w:rsidRDefault="00CE395D">
      <w:pPr>
        <w:tabs>
          <w:tab w:val="left" w:pos="851"/>
        </w:tabs>
        <w:spacing w:before="120"/>
        <w:ind w:left="851" w:hanging="284"/>
        <w:jc w:val="both"/>
      </w:pPr>
      <w:r w:rsidRPr="00A96DB9">
        <w:t>d)</w:t>
      </w:r>
      <w:r w:rsidRPr="00A96DB9">
        <w:tab/>
        <w:t>dokumenty k prokázání technických kvalifikačních předpokladů, viz bod 5.3,</w:t>
      </w:r>
    </w:p>
    <w:p w:rsidR="00C0687C" w:rsidRPr="00A96DB9" w:rsidRDefault="00CE395D">
      <w:pPr>
        <w:tabs>
          <w:tab w:val="left" w:pos="851"/>
        </w:tabs>
        <w:spacing w:before="120"/>
        <w:ind w:left="851" w:hanging="284"/>
        <w:jc w:val="both"/>
      </w:pPr>
      <w:r w:rsidRPr="00A96DB9">
        <w:t>e)</w:t>
      </w:r>
      <w:r w:rsidRPr="00A96DB9">
        <w:tab/>
        <w:t>předložený návrh smlouvy o dílo podepsaný osobou oprávněnou jednat jménem či za</w:t>
      </w:r>
      <w:r w:rsidR="004D0D88" w:rsidRPr="00A96DB9">
        <w:t> </w:t>
      </w:r>
      <w:r w:rsidRPr="00A96DB9">
        <w:t xml:space="preserve">uchazeče, viz příloha č. </w:t>
      </w:r>
      <w:r w:rsidR="007451CD" w:rsidRPr="00A96DB9">
        <w:t>9</w:t>
      </w:r>
      <w:r w:rsidRPr="00A96DB9">
        <w:t>,</w:t>
      </w:r>
    </w:p>
    <w:p w:rsidR="00C0687C" w:rsidRPr="00A96DB9" w:rsidRDefault="00CE395D">
      <w:pPr>
        <w:tabs>
          <w:tab w:val="left" w:pos="851"/>
        </w:tabs>
        <w:spacing w:before="120"/>
        <w:ind w:left="851" w:hanging="284"/>
        <w:jc w:val="both"/>
      </w:pPr>
      <w:r w:rsidRPr="00A96DB9">
        <w:t>f)</w:t>
      </w:r>
      <w:r w:rsidRPr="00A96DB9">
        <w:tab/>
        <w:t>podklady pro Technickou úroveň nabízeného plnění dle odst. V. tohoto bodu</w:t>
      </w:r>
      <w:r w:rsidR="009C53AD" w:rsidRPr="00A96DB9">
        <w:t>.</w:t>
      </w:r>
    </w:p>
    <w:p w:rsidR="00C0687C" w:rsidRPr="00A96DB9" w:rsidRDefault="00CE395D">
      <w:pPr>
        <w:tabs>
          <w:tab w:val="left" w:pos="709"/>
        </w:tabs>
        <w:spacing w:before="240"/>
        <w:ind w:left="709" w:hanging="567"/>
        <w:jc w:val="both"/>
        <w:rPr>
          <w:b/>
          <w:bCs/>
        </w:rPr>
      </w:pPr>
      <w:r w:rsidRPr="00A96DB9">
        <w:t>VII.</w:t>
      </w:r>
      <w:r w:rsidRPr="00A96DB9">
        <w:tab/>
      </w:r>
      <w:r w:rsidR="00E62C8D" w:rsidRPr="00A96DB9">
        <w:rPr>
          <w:b/>
          <w:bCs/>
        </w:rPr>
        <w:t>Nesplní-li uchazeč požadavky na způsob zpracování nabídky, bude na základě rozhodnutí zadavatele z výběru vyloučen.</w:t>
      </w:r>
    </w:p>
    <w:p w:rsidR="00C0687C" w:rsidRPr="00A96DB9" w:rsidRDefault="00AA42B8">
      <w:pPr>
        <w:tabs>
          <w:tab w:val="left" w:pos="567"/>
        </w:tabs>
        <w:spacing w:before="240"/>
        <w:ind w:left="567" w:hanging="425"/>
        <w:jc w:val="both"/>
      </w:pPr>
      <w:r w:rsidRPr="00A96DB9">
        <w:t>VIII</w:t>
      </w:r>
      <w:r w:rsidR="00E62C8D" w:rsidRPr="00A96DB9">
        <w:t>.</w:t>
      </w:r>
      <w:r w:rsidR="00CE395D" w:rsidRPr="00A96DB9">
        <w:tab/>
      </w:r>
      <w:r w:rsidR="00E62C8D" w:rsidRPr="00A96DB9">
        <w:t>Všechny nabídky, které budou zadavateli doručeny, se uchazečům nevrací a zůstanou u</w:t>
      </w:r>
      <w:r w:rsidR="00CE395D" w:rsidRPr="00A96DB9">
        <w:t> </w:t>
      </w:r>
      <w:r w:rsidR="00E62C8D" w:rsidRPr="00A96DB9">
        <w:t>zadavatele jako doklad o výběru uchazeče.</w:t>
      </w:r>
    </w:p>
    <w:p w:rsidR="00C0687C" w:rsidRPr="00A96DB9" w:rsidRDefault="00E62C8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kern w:val="1"/>
          <w:sz w:val="26"/>
          <w:szCs w:val="26"/>
        </w:rPr>
        <w:lastRenderedPageBreak/>
        <w:t>8</w:t>
      </w:r>
      <w:r w:rsidR="00CE395D" w:rsidRPr="00A96DB9">
        <w:rPr>
          <w:b/>
          <w:bCs/>
          <w:smallCaps/>
          <w:sz w:val="26"/>
          <w:szCs w:val="26"/>
        </w:rPr>
        <w:t>.  Variantní řešení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</w:r>
      <w:r w:rsidR="00E62C8D" w:rsidRPr="00A96DB9">
        <w:t xml:space="preserve">Zadavatel </w:t>
      </w:r>
      <w:r w:rsidRPr="00A96DB9">
        <w:rPr>
          <w:b/>
          <w:bCs/>
        </w:rPr>
        <w:t>nepřipouští</w:t>
      </w:r>
      <w:r w:rsidR="00E62C8D" w:rsidRPr="00A96DB9">
        <w:t xml:space="preserve"> variantní řešení nabídek.</w:t>
      </w:r>
    </w:p>
    <w:p w:rsidR="00C0687C" w:rsidRPr="00A96DB9" w:rsidRDefault="00CE395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outlineLvl w:val="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>9.  Otevírání obálek s nabídkami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</w:r>
      <w:r w:rsidR="00E62C8D" w:rsidRPr="00A96DB9">
        <w:t>Zadavatelem ustanoven</w:t>
      </w:r>
      <w:r w:rsidRPr="00A96DB9">
        <w:t>á</w:t>
      </w:r>
      <w:r w:rsidR="00E62C8D" w:rsidRPr="00A96DB9">
        <w:t xml:space="preserve"> komise otevře včas a řádně doručené obálky s nabídkami na</w:t>
      </w:r>
      <w:r w:rsidRPr="00A96DB9">
        <w:t> </w:t>
      </w:r>
      <w:r w:rsidR="00E62C8D" w:rsidRPr="00A96DB9">
        <w:t xml:space="preserve">svém zasedání konaném na </w:t>
      </w:r>
      <w:r w:rsidRPr="00A96DB9">
        <w:t>O</w:t>
      </w:r>
      <w:r w:rsidR="00E62C8D" w:rsidRPr="00A96DB9">
        <w:t>becním úřadě Nová Ves nad Popelkou dne 2</w:t>
      </w:r>
      <w:r w:rsidR="004E6092" w:rsidRPr="00A96DB9">
        <w:t>1</w:t>
      </w:r>
      <w:r w:rsidR="00E62C8D" w:rsidRPr="00A96DB9">
        <w:t xml:space="preserve">.08.2012 </w:t>
      </w:r>
      <w:r w:rsidRPr="00A96DB9">
        <w:t>po uplynutí lhůty pro podání nabídek, tj. v 10:00</w:t>
      </w:r>
      <w:r w:rsidR="00E62C8D" w:rsidRPr="00A96DB9">
        <w:t>.</w:t>
      </w:r>
    </w:p>
    <w:p w:rsidR="00C0687C" w:rsidRPr="00A96DB9" w:rsidRDefault="00CE395D">
      <w:pPr>
        <w:tabs>
          <w:tab w:val="left" w:pos="567"/>
        </w:tabs>
        <w:spacing w:before="240"/>
        <w:ind w:left="567" w:hanging="425"/>
        <w:jc w:val="both"/>
      </w:pPr>
      <w:r w:rsidRPr="00A96DB9">
        <w:t>II.</w:t>
      </w:r>
      <w:r w:rsidRPr="00A96DB9">
        <w:tab/>
        <w:t>Otevírání obálek se mají právo účastnit uchazeči, jejichž nabídky byly zadavateli doručeny ve lhůtě pro podání nabídek</w:t>
      </w:r>
      <w:r w:rsidR="00E62C8D" w:rsidRPr="00A96DB9">
        <w:t>.</w:t>
      </w:r>
    </w:p>
    <w:p w:rsidR="00C0687C" w:rsidRPr="00A96DB9" w:rsidRDefault="00CE395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outlineLvl w:val="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 xml:space="preserve">10.  Údaje o hodnotících kritériích </w:t>
      </w:r>
    </w:p>
    <w:p w:rsidR="00CE395D" w:rsidRPr="00A96DB9" w:rsidRDefault="00CE395D" w:rsidP="007D59EF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  <w:t>Podané nabídky budou hodnoceny podle základního hodnotícího kritéria – ekonomická výhodnost nabídky.</w:t>
      </w:r>
    </w:p>
    <w:p w:rsidR="00CE395D" w:rsidRPr="00A96DB9" w:rsidRDefault="00CE395D" w:rsidP="007D59EF">
      <w:pPr>
        <w:tabs>
          <w:tab w:val="left" w:pos="567"/>
        </w:tabs>
        <w:spacing w:before="240"/>
        <w:ind w:left="567" w:hanging="425"/>
        <w:jc w:val="both"/>
      </w:pPr>
      <w:r w:rsidRPr="00A96DB9">
        <w:t>II.</w:t>
      </w:r>
      <w:r w:rsidRPr="00A96DB9">
        <w:tab/>
        <w:t>Zadavatel stanovuje pro hodnocení ekonomické výhodnosti nabídky následující tři dílčí kritéria:</w:t>
      </w:r>
    </w:p>
    <w:p w:rsidR="00C0687C" w:rsidRPr="00A96DB9" w:rsidRDefault="00CE395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Nabídková cena – 50 %</w:t>
      </w:r>
    </w:p>
    <w:p w:rsidR="009F2EA6" w:rsidRPr="00A96DB9" w:rsidRDefault="009F2EA6" w:rsidP="009F2EA6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Technická úroveň nabízeného plnění  - 40 %</w:t>
      </w:r>
    </w:p>
    <w:p w:rsidR="00C0687C" w:rsidRPr="00A96DB9" w:rsidRDefault="00E62C8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 xml:space="preserve">Termíny plnění díla </w:t>
      </w:r>
      <w:r w:rsidR="00CE395D" w:rsidRPr="00A96DB9">
        <w:t>–</w:t>
      </w:r>
      <w:r w:rsidRPr="00A96DB9">
        <w:t xml:space="preserve"> 10 %</w:t>
      </w:r>
    </w:p>
    <w:p w:rsidR="00C0687C" w:rsidRPr="00A96DB9" w:rsidRDefault="00E62C8D">
      <w:pPr>
        <w:tabs>
          <w:tab w:val="left" w:pos="567"/>
        </w:tabs>
        <w:spacing w:before="240"/>
        <w:ind w:left="567" w:hanging="425"/>
        <w:jc w:val="both"/>
      </w:pPr>
      <w:r w:rsidRPr="00A96DB9">
        <w:t>III.</w:t>
      </w:r>
      <w:r w:rsidR="00CE395D" w:rsidRPr="00A96DB9">
        <w:tab/>
      </w:r>
      <w:r w:rsidRPr="00A96DB9">
        <w:t>Nabídková cena</w:t>
      </w:r>
    </w:p>
    <w:p w:rsidR="00C0687C" w:rsidRPr="00A96DB9" w:rsidRDefault="007451CD">
      <w:pPr>
        <w:tabs>
          <w:tab w:val="left" w:pos="567"/>
        </w:tabs>
        <w:spacing w:before="240"/>
        <w:ind w:left="567"/>
        <w:jc w:val="both"/>
      </w:pPr>
      <w:r w:rsidRPr="00A96DB9">
        <w:t>Váha tohoto kriteria je 50 %. Posuzovány jsou konečné ceny za zpracování díla jako celku včetně DPH. Jednotlivé nabídky jsou hodnoceny body, které jsou dány podílem nejnižší nabídky a nabídky hodnoceného uchazeče, a tento podíl je vynásoben váhou 50</w:t>
      </w:r>
      <w:r w:rsidR="004D0D88" w:rsidRPr="00A96DB9">
        <w:t> </w:t>
      </w:r>
      <w:r w:rsidRPr="00A96DB9">
        <w:t>%. Maximální počet bodů je 50 bodů pro nejnižší cenovou nabídku.</w:t>
      </w:r>
    </w:p>
    <w:p w:rsidR="00C0687C" w:rsidRPr="00A96DB9" w:rsidRDefault="009F2EA6" w:rsidP="00C0687C">
      <w:pPr>
        <w:keepNext/>
        <w:tabs>
          <w:tab w:val="left" w:pos="567"/>
        </w:tabs>
        <w:spacing w:before="240"/>
        <w:ind w:left="567" w:hanging="425"/>
        <w:jc w:val="both"/>
      </w:pPr>
      <w:r w:rsidRPr="00A96DB9">
        <w:t>I</w:t>
      </w:r>
      <w:r w:rsidR="00CE395D" w:rsidRPr="00A96DB9">
        <w:t>V.</w:t>
      </w:r>
      <w:r w:rsidR="00CE395D" w:rsidRPr="00A96DB9">
        <w:tab/>
      </w:r>
      <w:r w:rsidR="00860768" w:rsidRPr="00A96DB9">
        <w:t>Technická úroveň nabízeného plnění</w:t>
      </w:r>
    </w:p>
    <w:p w:rsidR="00C0687C" w:rsidRPr="00A96DB9" w:rsidRDefault="00860768" w:rsidP="00C0687C">
      <w:pPr>
        <w:keepNext/>
        <w:tabs>
          <w:tab w:val="left" w:pos="567"/>
        </w:tabs>
        <w:spacing w:before="240"/>
        <w:ind w:left="567"/>
        <w:jc w:val="both"/>
      </w:pPr>
      <w:r w:rsidRPr="00A96DB9">
        <w:t>Váha tohoto kritéria je 40 %.</w:t>
      </w:r>
    </w:p>
    <w:p w:rsidR="00C0687C" w:rsidRPr="00A96DB9" w:rsidRDefault="007451CD">
      <w:pPr>
        <w:tabs>
          <w:tab w:val="left" w:pos="567"/>
        </w:tabs>
        <w:spacing w:before="240"/>
        <w:ind w:left="567" w:hanging="425"/>
        <w:jc w:val="both"/>
      </w:pPr>
      <w:r w:rsidRPr="00A96DB9">
        <w:tab/>
        <w:t xml:space="preserve">Hodnotící komisí bude hodnocena technická úroveň předložené dokumentace územního plánu dle bodu 7 odst. V. v následujících </w:t>
      </w:r>
      <w:r w:rsidR="001C38BB" w:rsidRPr="00A96DB9">
        <w:t xml:space="preserve">čtyřech </w:t>
      </w:r>
      <w:r w:rsidR="00111921" w:rsidRPr="00A96DB9">
        <w:t xml:space="preserve">podkritériích </w:t>
      </w:r>
      <w:r w:rsidR="001C38BB" w:rsidRPr="00A96DB9">
        <w:t>(každé o váze 10 %)</w:t>
      </w:r>
      <w:r w:rsidR="00860768" w:rsidRPr="00A96DB9">
        <w:t>:</w:t>
      </w:r>
    </w:p>
    <w:p w:rsidR="00C0687C" w:rsidRPr="00A96DB9" w:rsidRDefault="007451C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soulad obsahu územního plánu s přílohou č. 7 k vyhlášce č. 500/2006 Sb., o územně analytických podkladech, územně plánovací dokumentaci a způsobu evidence územně plánovací činnosti</w:t>
      </w:r>
      <w:r w:rsidR="001C38BB" w:rsidRPr="00A96DB9">
        <w:t xml:space="preserve"> – váha</w:t>
      </w:r>
      <w:r w:rsidRPr="00A96DB9">
        <w:t xml:space="preserve"> </w:t>
      </w:r>
      <w:r w:rsidR="001C38BB" w:rsidRPr="00A96DB9">
        <w:t>10</w:t>
      </w:r>
      <w:r w:rsidRPr="00A96DB9">
        <w:t xml:space="preserve"> % .</w:t>
      </w:r>
    </w:p>
    <w:p w:rsidR="00C0687C" w:rsidRPr="00A96DB9" w:rsidRDefault="007451C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soulad vymezených ploch s rozdílným způsobem využití v hlavním výkrese s plochami definovanými vyhláškou č. 501/2006 Sb., o obecných požadavcích na využívání území</w:t>
      </w:r>
      <w:r w:rsidR="001C38BB" w:rsidRPr="00A96DB9">
        <w:t xml:space="preserve"> – váha 10 %.</w:t>
      </w:r>
    </w:p>
    <w:p w:rsidR="00C0687C" w:rsidRPr="00A96DB9" w:rsidRDefault="007451C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t>definice stanovení podmínek pro využití ploch s rozdílným způsobem využití (regulativy) zejména pro plochy bydlení, plochy výroby a skladování a plochy zemědělské</w:t>
      </w:r>
      <w:r w:rsidR="001C38BB" w:rsidRPr="00A96DB9">
        <w:t xml:space="preserve"> – váha 10 %.</w:t>
      </w:r>
    </w:p>
    <w:p w:rsidR="00C0687C" w:rsidRPr="00A96DB9" w:rsidRDefault="007451CD">
      <w:pPr>
        <w:pStyle w:val="Odstavec"/>
        <w:numPr>
          <w:ilvl w:val="0"/>
          <w:numId w:val="10"/>
        </w:numPr>
        <w:tabs>
          <w:tab w:val="clear" w:pos="1142"/>
          <w:tab w:val="num" w:pos="851"/>
        </w:tabs>
        <w:spacing w:before="120" w:after="0" w:line="240" w:lineRule="auto"/>
        <w:ind w:left="851" w:hanging="284"/>
        <w:jc w:val="both"/>
      </w:pPr>
      <w:r w:rsidRPr="00A96DB9">
        <w:lastRenderedPageBreak/>
        <w:t>grafická přehlednost zpracování Hlavního výkresu</w:t>
      </w:r>
      <w:r w:rsidR="001C38BB" w:rsidRPr="00A96DB9">
        <w:t xml:space="preserve"> – váha 10 %.</w:t>
      </w:r>
    </w:p>
    <w:p w:rsidR="00C0687C" w:rsidRPr="00A96DB9" w:rsidRDefault="007451CD">
      <w:pPr>
        <w:tabs>
          <w:tab w:val="left" w:pos="567"/>
        </w:tabs>
        <w:spacing w:before="240"/>
        <w:ind w:left="567" w:hanging="425"/>
        <w:jc w:val="both"/>
      </w:pPr>
      <w:r w:rsidRPr="00A96DB9">
        <w:tab/>
        <w:t xml:space="preserve">Hodnocení proběhne tak, že každý člen hodnotící komise bude nabídky hodnotit stupnicí od 1 (minimální počet) do 100 (maximální počet) v každém z hodnocených </w:t>
      </w:r>
      <w:r w:rsidR="00111921" w:rsidRPr="00A96DB9">
        <w:t xml:space="preserve">podkritérií. </w:t>
      </w:r>
      <w:r w:rsidR="001C38BB" w:rsidRPr="00A96DB9">
        <w:t xml:space="preserve">Součet </w:t>
      </w:r>
      <w:r w:rsidR="00111921" w:rsidRPr="00A96DB9">
        <w:t>hodnocení jednotlivých podkritérií se vydělí počtem hodnotitelů (aritmetický průměr</w:t>
      </w:r>
      <w:r w:rsidR="00BA289E" w:rsidRPr="00A96DB9">
        <w:t xml:space="preserve"> každého podkritéria</w:t>
      </w:r>
      <w:r w:rsidR="00111921" w:rsidRPr="00A96DB9">
        <w:t xml:space="preserve">) a </w:t>
      </w:r>
      <w:r w:rsidR="00860768" w:rsidRPr="00A96DB9">
        <w:t xml:space="preserve">vynásobí váhou </w:t>
      </w:r>
      <w:r w:rsidR="00111921" w:rsidRPr="00A96DB9">
        <w:t>1</w:t>
      </w:r>
      <w:r w:rsidR="00860768" w:rsidRPr="00A96DB9">
        <w:t>0 %.</w:t>
      </w:r>
      <w:r w:rsidR="00CB62C0" w:rsidRPr="00A96DB9">
        <w:t xml:space="preserve"> Následně se sečnou body získané za jednotlivá podkritéria.</w:t>
      </w:r>
      <w:r w:rsidR="00860768" w:rsidRPr="00A96DB9">
        <w:t xml:space="preserve"> Maximální počet bodů je 40 bodů v případě, že nabídka obdrží plný počet bodů ode všech hodnotitelů.</w:t>
      </w:r>
    </w:p>
    <w:p w:rsidR="009F2EA6" w:rsidRPr="00A96DB9" w:rsidRDefault="009F2EA6" w:rsidP="009F2EA6">
      <w:pPr>
        <w:tabs>
          <w:tab w:val="left" w:pos="567"/>
        </w:tabs>
        <w:spacing w:before="240"/>
        <w:ind w:left="567" w:hanging="425"/>
        <w:jc w:val="both"/>
      </w:pPr>
      <w:r w:rsidRPr="00A96DB9">
        <w:t>V.</w:t>
      </w:r>
      <w:r w:rsidRPr="00A96DB9">
        <w:tab/>
        <w:t>Termíny plnění díla</w:t>
      </w:r>
    </w:p>
    <w:p w:rsidR="009F2EA6" w:rsidRPr="00A96DB9" w:rsidRDefault="009F2EA6" w:rsidP="009F2EA6">
      <w:pPr>
        <w:tabs>
          <w:tab w:val="left" w:pos="567"/>
        </w:tabs>
        <w:spacing w:before="240"/>
        <w:ind w:left="567"/>
        <w:jc w:val="both"/>
      </w:pPr>
      <w:r w:rsidRPr="00A96DB9">
        <w:t xml:space="preserve">Váha tohoto kritéria </w:t>
      </w:r>
      <w:r w:rsidR="007451CD" w:rsidRPr="00A96DB9">
        <w:t>je 10</w:t>
      </w:r>
      <w:r w:rsidRPr="00A96DB9">
        <w:t xml:space="preserve"> %. Posuzovány jsou celkové termíny (součet termínů všech tří částí díla). Jednotlivé nabídky jsou hodnoceny body, které jsou dány podílem nejkratšího termínu a termínu hodnoceného uchazeče a tento podíl je vynásoben váhou </w:t>
      </w:r>
      <w:r w:rsidR="007451CD" w:rsidRPr="00A96DB9">
        <w:t>10 %</w:t>
      </w:r>
      <w:r w:rsidRPr="00A96DB9">
        <w:t xml:space="preserve">. Maximální počet bodu je </w:t>
      </w:r>
      <w:r w:rsidR="007451CD" w:rsidRPr="00A96DB9">
        <w:t>10</w:t>
      </w:r>
      <w:r w:rsidRPr="00A96DB9">
        <w:t xml:space="preserve"> pro nejkratší termín.</w:t>
      </w:r>
    </w:p>
    <w:p w:rsidR="00C0687C" w:rsidRPr="00A96DB9" w:rsidRDefault="00E62C8D">
      <w:pPr>
        <w:keepNext/>
        <w:tabs>
          <w:tab w:val="left" w:pos="567"/>
        </w:tabs>
        <w:spacing w:before="240" w:after="120"/>
        <w:ind w:left="567" w:hanging="425"/>
        <w:jc w:val="both"/>
      </w:pPr>
      <w:r w:rsidRPr="00A96DB9">
        <w:t>VI.</w:t>
      </w:r>
      <w:r w:rsidR="00CE395D" w:rsidRPr="00A96DB9">
        <w:tab/>
      </w:r>
      <w:r w:rsidRPr="00A96DB9">
        <w:t xml:space="preserve">Způsob </w:t>
      </w:r>
      <w:r w:rsidR="00CE395D" w:rsidRPr="00A96DB9">
        <w:t>stanovení bodového hodnocení</w:t>
      </w:r>
      <w:r w:rsidRPr="00A96DB9">
        <w:t>:</w:t>
      </w:r>
    </w:p>
    <w:tbl>
      <w:tblPr>
        <w:tblW w:w="8527" w:type="dxa"/>
        <w:tblInd w:w="6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1560"/>
        <w:gridCol w:w="1134"/>
        <w:gridCol w:w="4680"/>
        <w:gridCol w:w="1153"/>
      </w:tblGrid>
      <w:tr w:rsidR="00CE395D" w:rsidRPr="00A96DB9" w:rsidTr="001B1152">
        <w:tc>
          <w:tcPr>
            <w:tcW w:w="1560" w:type="dxa"/>
            <w:vAlign w:val="center"/>
          </w:tcPr>
          <w:p w:rsidR="00CE395D" w:rsidRPr="00A96DB9" w:rsidRDefault="00E62C8D" w:rsidP="001B1152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b/>
                <w:bCs/>
                <w:sz w:val="14"/>
                <w:szCs w:val="14"/>
                <w:lang w:eastAsia="cs-CZ"/>
              </w:rPr>
              <w:t>Hodnotící kritérium</w:t>
            </w:r>
          </w:p>
        </w:tc>
        <w:tc>
          <w:tcPr>
            <w:tcW w:w="1134" w:type="dxa"/>
            <w:vAlign w:val="center"/>
          </w:tcPr>
          <w:p w:rsidR="0088572A" w:rsidRPr="00A96DB9" w:rsidRDefault="00E62C8D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b/>
                <w:bCs/>
                <w:sz w:val="14"/>
                <w:szCs w:val="14"/>
                <w:lang w:eastAsia="cs-CZ"/>
              </w:rPr>
              <w:t>Váha</w:t>
            </w:r>
          </w:p>
        </w:tc>
        <w:tc>
          <w:tcPr>
            <w:tcW w:w="4680" w:type="dxa"/>
            <w:vAlign w:val="center"/>
          </w:tcPr>
          <w:p w:rsidR="0088572A" w:rsidRPr="00A96DB9" w:rsidRDefault="00E62C8D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b/>
                <w:bCs/>
                <w:sz w:val="14"/>
                <w:szCs w:val="14"/>
                <w:lang w:eastAsia="cs-CZ"/>
              </w:rPr>
              <w:t>Výpočet</w:t>
            </w:r>
          </w:p>
        </w:tc>
        <w:tc>
          <w:tcPr>
            <w:tcW w:w="1153" w:type="dxa"/>
            <w:vAlign w:val="center"/>
          </w:tcPr>
          <w:p w:rsidR="0088572A" w:rsidRPr="00A96DB9" w:rsidRDefault="00E62C8D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b/>
                <w:bCs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b/>
                <w:bCs/>
                <w:sz w:val="14"/>
                <w:szCs w:val="14"/>
                <w:lang w:eastAsia="cs-CZ"/>
              </w:rPr>
              <w:t>Maximální počet bodů</w:t>
            </w:r>
          </w:p>
        </w:tc>
      </w:tr>
      <w:tr w:rsidR="00CE395D" w:rsidRPr="00A96DB9" w:rsidTr="001B1152">
        <w:tc>
          <w:tcPr>
            <w:tcW w:w="1560" w:type="dxa"/>
          </w:tcPr>
          <w:p w:rsidR="00CE395D" w:rsidRPr="00A96DB9" w:rsidRDefault="00E62C8D" w:rsidP="007D59EF">
            <w:pPr>
              <w:suppressAutoHyphens w:val="0"/>
              <w:spacing w:before="60" w:after="60"/>
              <w:jc w:val="both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Nabídková cena</w:t>
            </w:r>
          </w:p>
        </w:tc>
        <w:tc>
          <w:tcPr>
            <w:tcW w:w="1134" w:type="dxa"/>
          </w:tcPr>
          <w:p w:rsidR="00CE395D" w:rsidRPr="00A96DB9" w:rsidRDefault="00CE395D" w:rsidP="0023045A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50</w:t>
            </w:r>
            <w:r w:rsidR="00E62C8D"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 xml:space="preserve"> %</w:t>
            </w:r>
          </w:p>
        </w:tc>
        <w:tc>
          <w:tcPr>
            <w:tcW w:w="4680" w:type="dxa"/>
            <w:vAlign w:val="center"/>
          </w:tcPr>
          <w:p w:rsidR="0088572A" w:rsidRPr="00A96DB9" w:rsidRDefault="00E62C8D">
            <w:pPr>
              <w:suppressAutoHyphens w:val="0"/>
              <w:spacing w:before="60" w:after="60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 xml:space="preserve">(nejnižší nabídka / hodnocená nabídka) × </w:t>
            </w:r>
            <w:r w:rsidR="00CE395D"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50</w:t>
            </w:r>
          </w:p>
        </w:tc>
        <w:tc>
          <w:tcPr>
            <w:tcW w:w="1153" w:type="dxa"/>
            <w:vAlign w:val="center"/>
          </w:tcPr>
          <w:p w:rsidR="00CE395D" w:rsidRPr="00A96DB9" w:rsidRDefault="00CE395D" w:rsidP="001B1152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50</w:t>
            </w:r>
          </w:p>
        </w:tc>
      </w:tr>
      <w:tr w:rsidR="009F2EA6" w:rsidRPr="00A96DB9" w:rsidTr="001B1152">
        <w:tc>
          <w:tcPr>
            <w:tcW w:w="1560" w:type="dxa"/>
          </w:tcPr>
          <w:p w:rsidR="009F2EA6" w:rsidRPr="00A96DB9" w:rsidRDefault="00860768" w:rsidP="00AA42B8">
            <w:pPr>
              <w:suppressAutoHyphens w:val="0"/>
              <w:spacing w:before="60" w:after="60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Technická úroveň nabízeného plnění</w:t>
            </w:r>
          </w:p>
        </w:tc>
        <w:tc>
          <w:tcPr>
            <w:tcW w:w="1134" w:type="dxa"/>
          </w:tcPr>
          <w:p w:rsidR="009F2EA6" w:rsidRPr="00A96DB9" w:rsidRDefault="007451CD" w:rsidP="00AA42B8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40 %</w:t>
            </w:r>
          </w:p>
          <w:p w:rsidR="001B1152" w:rsidRPr="00A96DB9" w:rsidRDefault="001B1152" w:rsidP="00AA42B8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(4 × 10 %)</w:t>
            </w:r>
          </w:p>
        </w:tc>
        <w:tc>
          <w:tcPr>
            <w:tcW w:w="4680" w:type="dxa"/>
            <w:vAlign w:val="center"/>
          </w:tcPr>
          <w:p w:rsidR="009F2EA6" w:rsidRPr="00A96DB9" w:rsidRDefault="007451CD" w:rsidP="001B1152">
            <w:pPr>
              <w:suppressAutoHyphens w:val="0"/>
              <w:spacing w:before="60" w:after="60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součet (</w:t>
            </w:r>
            <w:r w:rsidR="00860768"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(průměr</w:t>
            </w: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y</w:t>
            </w:r>
            <w:r w:rsidR="00860768"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 xml:space="preserve"> bodov</w:t>
            </w: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ých</w:t>
            </w:r>
            <w:r w:rsidR="00860768"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 xml:space="preserve"> hodnocení </w:t>
            </w: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podkritérií</w:t>
            </w:r>
            <w:r w:rsidR="00860768"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 xml:space="preserve">/100) × </w:t>
            </w: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1</w:t>
            </w:r>
            <w:r w:rsidR="00860768"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0</w:t>
            </w: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)</w:t>
            </w:r>
          </w:p>
        </w:tc>
        <w:tc>
          <w:tcPr>
            <w:tcW w:w="1153" w:type="dxa"/>
            <w:vAlign w:val="center"/>
          </w:tcPr>
          <w:p w:rsidR="0088572A" w:rsidRPr="00A96DB9" w:rsidRDefault="007451CD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40</w:t>
            </w:r>
          </w:p>
        </w:tc>
      </w:tr>
      <w:tr w:rsidR="00CE395D" w:rsidRPr="00A96DB9" w:rsidTr="001B1152">
        <w:tc>
          <w:tcPr>
            <w:tcW w:w="1560" w:type="dxa"/>
          </w:tcPr>
          <w:p w:rsidR="00CE395D" w:rsidRPr="00A96DB9" w:rsidRDefault="00CE395D" w:rsidP="0023045A">
            <w:pPr>
              <w:suppressAutoHyphens w:val="0"/>
              <w:spacing w:before="60" w:after="60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Termín plnění díla</w:t>
            </w:r>
          </w:p>
        </w:tc>
        <w:tc>
          <w:tcPr>
            <w:tcW w:w="1134" w:type="dxa"/>
            <w:vAlign w:val="center"/>
          </w:tcPr>
          <w:p w:rsidR="00CE395D" w:rsidRPr="00A96DB9" w:rsidRDefault="00CE395D" w:rsidP="0023045A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10 %</w:t>
            </w:r>
          </w:p>
        </w:tc>
        <w:tc>
          <w:tcPr>
            <w:tcW w:w="4680" w:type="dxa"/>
            <w:vAlign w:val="center"/>
          </w:tcPr>
          <w:p w:rsidR="00CE395D" w:rsidRPr="00A96DB9" w:rsidRDefault="00CE395D" w:rsidP="001B1152">
            <w:pPr>
              <w:suppressAutoHyphens w:val="0"/>
              <w:spacing w:before="60" w:after="60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(nejkratší nabízený termín / hodnocená nabídka) × 10</w:t>
            </w:r>
          </w:p>
        </w:tc>
        <w:tc>
          <w:tcPr>
            <w:tcW w:w="1153" w:type="dxa"/>
            <w:vAlign w:val="center"/>
          </w:tcPr>
          <w:p w:rsidR="0088572A" w:rsidRPr="00A96DB9" w:rsidRDefault="00CE395D">
            <w:pPr>
              <w:suppressAutoHyphens w:val="0"/>
              <w:spacing w:before="60" w:after="60"/>
              <w:jc w:val="center"/>
              <w:rPr>
                <w:rFonts w:ascii="Verdana" w:hAnsi="Verdana" w:cs="Verdana"/>
                <w:sz w:val="14"/>
                <w:szCs w:val="14"/>
                <w:lang w:eastAsia="cs-CZ"/>
              </w:rPr>
            </w:pPr>
            <w:r w:rsidRPr="00A96DB9">
              <w:rPr>
                <w:rFonts w:ascii="Verdana" w:hAnsi="Verdana" w:cs="Verdana"/>
                <w:sz w:val="14"/>
                <w:szCs w:val="14"/>
                <w:lang w:eastAsia="cs-CZ"/>
              </w:rPr>
              <w:t>10</w:t>
            </w:r>
          </w:p>
        </w:tc>
      </w:tr>
    </w:tbl>
    <w:p w:rsidR="00C0687C" w:rsidRPr="00A96DB9" w:rsidRDefault="00CE395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>11.  Zadávací lhůta</w:t>
      </w:r>
    </w:p>
    <w:p w:rsidR="00CE395D" w:rsidRPr="00A96DB9" w:rsidRDefault="00CE395D" w:rsidP="007D59EF">
      <w:pPr>
        <w:tabs>
          <w:tab w:val="left" w:pos="567"/>
        </w:tabs>
        <w:spacing w:before="240"/>
        <w:ind w:left="567" w:hanging="425"/>
        <w:jc w:val="both"/>
      </w:pPr>
      <w:r w:rsidRPr="00A96DB9">
        <w:t>I.</w:t>
      </w:r>
      <w:r w:rsidRPr="00A96DB9">
        <w:tab/>
        <w:t xml:space="preserve">Zadavatel stanovuje zadávací lhůtu, po kterou jsou uchazeči vázáni svými nabídkami </w:t>
      </w:r>
      <w:r w:rsidRPr="00A96DB9">
        <w:rPr>
          <w:b/>
          <w:bCs/>
        </w:rPr>
        <w:t>na dobu 3 měsíců</w:t>
      </w:r>
      <w:r w:rsidRPr="00A96DB9">
        <w:t xml:space="preserve"> od posledního dne lhůty pro podání nabídek.</w:t>
      </w:r>
    </w:p>
    <w:p w:rsidR="00C0687C" w:rsidRPr="00A96DB9" w:rsidRDefault="00E62C8D">
      <w:pPr>
        <w:keepNext/>
        <w:pBdr>
          <w:top w:val="single" w:sz="36" w:space="1" w:color="D9D9D9"/>
          <w:bottom w:val="single" w:sz="36" w:space="1" w:color="D9D9D9"/>
        </w:pBdr>
        <w:shd w:val="clear" w:color="auto" w:fill="D9D9D9"/>
        <w:autoSpaceDE w:val="0"/>
        <w:spacing w:before="480"/>
        <w:rPr>
          <w:b/>
          <w:bCs/>
          <w:smallCaps/>
          <w:sz w:val="26"/>
          <w:szCs w:val="26"/>
        </w:rPr>
      </w:pPr>
      <w:r w:rsidRPr="00A96DB9">
        <w:rPr>
          <w:b/>
          <w:bCs/>
          <w:smallCaps/>
          <w:sz w:val="26"/>
          <w:szCs w:val="26"/>
        </w:rPr>
        <w:t>12</w:t>
      </w:r>
      <w:r w:rsidR="00CE395D" w:rsidRPr="00A96DB9">
        <w:rPr>
          <w:b/>
          <w:bCs/>
          <w:smallCaps/>
          <w:sz w:val="26"/>
          <w:szCs w:val="26"/>
        </w:rPr>
        <w:t>.  Práva zadavatele</w:t>
      </w:r>
    </w:p>
    <w:p w:rsidR="00C0687C" w:rsidRPr="00A96DB9" w:rsidRDefault="00CE395D">
      <w:pPr>
        <w:tabs>
          <w:tab w:val="left" w:pos="709"/>
        </w:tabs>
        <w:spacing w:before="240"/>
        <w:ind w:left="709" w:hanging="567"/>
        <w:jc w:val="both"/>
      </w:pPr>
      <w:r w:rsidRPr="00A96DB9">
        <w:t>I.</w:t>
      </w:r>
      <w:r w:rsidRPr="00A96DB9">
        <w:tab/>
      </w:r>
      <w:r w:rsidR="00E62C8D" w:rsidRPr="00A96DB9">
        <w:t>Uchazeč nemá právo na úhradu nákladů vzniklých mu zpracováním nabídky.</w:t>
      </w:r>
    </w:p>
    <w:p w:rsidR="00C0687C" w:rsidRPr="00A96DB9" w:rsidRDefault="00CE395D">
      <w:pPr>
        <w:tabs>
          <w:tab w:val="left" w:pos="709"/>
        </w:tabs>
        <w:spacing w:before="240"/>
        <w:ind w:left="709" w:hanging="567"/>
        <w:jc w:val="both"/>
      </w:pPr>
      <w:r w:rsidRPr="00A96DB9">
        <w:t>II.</w:t>
      </w:r>
      <w:r w:rsidRPr="00A96DB9">
        <w:tab/>
      </w:r>
      <w:r w:rsidR="00E62C8D" w:rsidRPr="00A96DB9">
        <w:t>Splněním podmínek výběru nevzniká uchazeči nárok na uzavření smlouvy o dílo.</w:t>
      </w:r>
    </w:p>
    <w:p w:rsidR="00C0687C" w:rsidRPr="00A96DB9" w:rsidRDefault="00CE395D">
      <w:pPr>
        <w:tabs>
          <w:tab w:val="left" w:pos="709"/>
        </w:tabs>
        <w:spacing w:before="240"/>
        <w:ind w:left="709" w:hanging="567"/>
        <w:jc w:val="both"/>
      </w:pPr>
      <w:r w:rsidRPr="00A96DB9">
        <w:t>I</w:t>
      </w:r>
      <w:r w:rsidR="004D0D88" w:rsidRPr="00A96DB9">
        <w:t>II</w:t>
      </w:r>
      <w:r w:rsidR="00EB6900" w:rsidRPr="00A96DB9">
        <w:t>.</w:t>
      </w:r>
      <w:r w:rsidRPr="00A96DB9">
        <w:tab/>
      </w:r>
      <w:r w:rsidR="00E62C8D" w:rsidRPr="00A96DB9">
        <w:t>Zadavatel si vyhrazuje právo jednat s vybraným uchazečem o obsahové náplni zakázky.</w:t>
      </w:r>
    </w:p>
    <w:p w:rsidR="00C0687C" w:rsidRPr="00A96DB9" w:rsidRDefault="004D0D88">
      <w:pPr>
        <w:tabs>
          <w:tab w:val="left" w:pos="709"/>
        </w:tabs>
        <w:spacing w:before="240"/>
        <w:ind w:left="709" w:hanging="567"/>
        <w:jc w:val="both"/>
      </w:pPr>
      <w:r w:rsidRPr="00A96DB9">
        <w:t>I</w:t>
      </w:r>
      <w:r w:rsidR="007451CD" w:rsidRPr="00A96DB9">
        <w:t>V.</w:t>
      </w:r>
      <w:r w:rsidR="007451CD" w:rsidRPr="00A96DB9">
        <w:tab/>
        <w:t>Ukončením výběru a oznámením jejího výsledku nevznikne automaticky smluvní vztah. Zadavatel si vyhrazuje právo upravit či doplnit uchazečem předložený doplněný návrh smlouvy o dílo.</w:t>
      </w:r>
    </w:p>
    <w:p w:rsidR="00C0687C" w:rsidRPr="00A96DB9" w:rsidRDefault="00CE395D">
      <w:pPr>
        <w:tabs>
          <w:tab w:val="left" w:pos="709"/>
        </w:tabs>
        <w:spacing w:before="240"/>
        <w:ind w:left="709" w:hanging="567"/>
        <w:jc w:val="both"/>
      </w:pPr>
      <w:r w:rsidRPr="00A96DB9">
        <w:t>V.</w:t>
      </w:r>
      <w:r w:rsidRPr="00A96DB9">
        <w:tab/>
      </w:r>
      <w:r w:rsidR="00E62C8D" w:rsidRPr="00A96DB9">
        <w:t>Zadavatel si vyhrazuje právo vyloučit nabídky s mimořádně nízkou nabídkovou cenou.</w:t>
      </w:r>
    </w:p>
    <w:p w:rsidR="00C0687C" w:rsidRPr="00A96DB9" w:rsidRDefault="00CE395D">
      <w:pPr>
        <w:tabs>
          <w:tab w:val="left" w:pos="709"/>
        </w:tabs>
        <w:spacing w:before="240"/>
        <w:ind w:left="709" w:hanging="567"/>
        <w:jc w:val="both"/>
      </w:pPr>
      <w:r w:rsidRPr="00A96DB9">
        <w:t>VI.</w:t>
      </w:r>
      <w:r w:rsidRPr="00A96DB9">
        <w:tab/>
      </w:r>
      <w:r w:rsidR="00E62C8D" w:rsidRPr="00A96DB9">
        <w:t>Zadavatel si vyhrazuje právo posunout nebo odložit začátek plnění zakázky, provádět změny postupu prací při provádění zakázky s ohledem a v závislosti na výši prostředků pro</w:t>
      </w:r>
      <w:r w:rsidRPr="00A96DB9">
        <w:t> </w:t>
      </w:r>
      <w:r w:rsidR="00E62C8D" w:rsidRPr="00A96DB9">
        <w:t xml:space="preserve">financování zakázky </w:t>
      </w:r>
      <w:r w:rsidRPr="00A96DB9">
        <w:t>–</w:t>
      </w:r>
      <w:r w:rsidR="00E62C8D" w:rsidRPr="00A96DB9">
        <w:t xml:space="preserve"> bude uvedeno ve smlouvě o dílo.</w:t>
      </w:r>
    </w:p>
    <w:p w:rsidR="00C0687C" w:rsidRPr="00A96DB9" w:rsidRDefault="00A461E0">
      <w:pPr>
        <w:tabs>
          <w:tab w:val="left" w:pos="709"/>
        </w:tabs>
        <w:spacing w:before="240"/>
        <w:ind w:left="709" w:hanging="567"/>
        <w:jc w:val="both"/>
      </w:pPr>
      <w:r w:rsidRPr="00A96DB9">
        <w:t>VII</w:t>
      </w:r>
      <w:r w:rsidR="00CE395D" w:rsidRPr="00A96DB9">
        <w:t>.</w:t>
      </w:r>
      <w:r w:rsidR="00CE395D" w:rsidRPr="00A96DB9">
        <w:tab/>
      </w:r>
      <w:r w:rsidR="00E62C8D" w:rsidRPr="00A96DB9">
        <w:t>Zadavatel je oprávněn zrušit zadávací řízení do doby uzavření smlouvy.</w:t>
      </w:r>
    </w:p>
    <w:p w:rsidR="00C0687C" w:rsidRPr="00A96DB9" w:rsidRDefault="004D0D88">
      <w:pPr>
        <w:tabs>
          <w:tab w:val="left" w:pos="709"/>
        </w:tabs>
        <w:spacing w:before="240"/>
        <w:ind w:left="709" w:hanging="567"/>
        <w:jc w:val="both"/>
      </w:pPr>
      <w:r w:rsidRPr="00A96DB9">
        <w:lastRenderedPageBreak/>
        <w:t>VIII</w:t>
      </w:r>
      <w:r w:rsidR="00CE395D" w:rsidRPr="00A96DB9">
        <w:t>.</w:t>
      </w:r>
      <w:r w:rsidR="00CE395D" w:rsidRPr="00A96DB9">
        <w:tab/>
      </w:r>
      <w:r w:rsidR="00E62C8D" w:rsidRPr="00A96DB9">
        <w:t>Uchazeč se účastní výzvy dobrovolně a na vlastní náklady.</w:t>
      </w:r>
    </w:p>
    <w:p w:rsidR="00C0687C" w:rsidRPr="00A96DB9" w:rsidRDefault="004D0D88">
      <w:pPr>
        <w:tabs>
          <w:tab w:val="left" w:pos="709"/>
        </w:tabs>
        <w:spacing w:before="240"/>
        <w:ind w:left="709" w:hanging="567"/>
        <w:jc w:val="both"/>
      </w:pPr>
      <w:r w:rsidRPr="00A96DB9">
        <w:t>I</w:t>
      </w:r>
      <w:r w:rsidR="00CE395D" w:rsidRPr="00A96DB9">
        <w:t>X.</w:t>
      </w:r>
      <w:r w:rsidR="00CE395D" w:rsidRPr="00A96DB9">
        <w:tab/>
      </w:r>
      <w:r w:rsidR="00E62C8D" w:rsidRPr="00A96DB9">
        <w:t>Pokud předložené podklady umožňují dvojí výklad, bude při sporech a nejistotách pokládán za platný ten, který umožňuje hospodárnější splnění zakázky.</w:t>
      </w:r>
    </w:p>
    <w:p w:rsidR="00CE395D" w:rsidRPr="00A96DB9" w:rsidRDefault="00E62C8D" w:rsidP="001360C1">
      <w:pPr>
        <w:spacing w:before="240"/>
        <w:outlineLvl w:val="0"/>
      </w:pPr>
      <w:r w:rsidRPr="00A96DB9">
        <w:t>V Nová Vsi nad Popelkou</w:t>
      </w:r>
      <w:r w:rsidR="00CE395D" w:rsidRPr="00A96DB9">
        <w:t> </w:t>
      </w:r>
      <w:r w:rsidRPr="00A96DB9">
        <w:t>dne 2</w:t>
      </w:r>
      <w:r w:rsidR="004E6092" w:rsidRPr="00A96DB9">
        <w:t>6</w:t>
      </w:r>
      <w:r w:rsidRPr="00A96DB9">
        <w:t>.07.2012</w:t>
      </w:r>
    </w:p>
    <w:p w:rsidR="00CE395D" w:rsidRPr="00A96DB9" w:rsidRDefault="00CE395D" w:rsidP="00695522"/>
    <w:p w:rsidR="009F2EA6" w:rsidRPr="00A96DB9" w:rsidRDefault="009F2EA6" w:rsidP="00695522"/>
    <w:p w:rsidR="009F2EA6" w:rsidRPr="00A96DB9" w:rsidRDefault="009F2EA6" w:rsidP="00695522"/>
    <w:p w:rsidR="00CE395D" w:rsidRPr="00A96DB9" w:rsidRDefault="00CE395D" w:rsidP="00695522"/>
    <w:p w:rsidR="00CE395D" w:rsidRPr="00A96DB9" w:rsidRDefault="00CE395D" w:rsidP="00D546D3">
      <w:pPr>
        <w:ind w:left="4247" w:firstLine="709"/>
        <w:jc w:val="center"/>
        <w:rPr>
          <w:b/>
          <w:bCs/>
        </w:rPr>
      </w:pPr>
      <w:r w:rsidRPr="00A96DB9">
        <w:rPr>
          <w:b/>
          <w:bCs/>
        </w:rPr>
        <w:t>___________________________</w:t>
      </w:r>
    </w:p>
    <w:p w:rsidR="00CE395D" w:rsidRPr="00A96DB9" w:rsidRDefault="00CE395D" w:rsidP="001360C1">
      <w:pPr>
        <w:ind w:left="4247" w:firstLine="709"/>
        <w:jc w:val="center"/>
        <w:outlineLvl w:val="0"/>
        <w:rPr>
          <w:b/>
          <w:bCs/>
        </w:rPr>
      </w:pPr>
      <w:r w:rsidRPr="00A96DB9">
        <w:rPr>
          <w:b/>
          <w:bCs/>
        </w:rPr>
        <w:t>Marie Kynčlová</w:t>
      </w:r>
    </w:p>
    <w:p w:rsidR="00CE395D" w:rsidRPr="00A96DB9" w:rsidRDefault="00CE395D" w:rsidP="00695522">
      <w:pPr>
        <w:ind w:left="4247" w:firstLine="709"/>
        <w:jc w:val="center"/>
        <w:rPr>
          <w:sz w:val="22"/>
          <w:szCs w:val="22"/>
        </w:rPr>
      </w:pPr>
      <w:r w:rsidRPr="00A96DB9">
        <w:rPr>
          <w:sz w:val="22"/>
          <w:szCs w:val="22"/>
        </w:rPr>
        <w:t>starostka obce</w:t>
      </w:r>
    </w:p>
    <w:p w:rsidR="00CE395D" w:rsidRPr="00A96DB9" w:rsidRDefault="00CE395D" w:rsidP="00695522">
      <w:pPr>
        <w:ind w:left="4247" w:firstLine="709"/>
        <w:jc w:val="center"/>
        <w:rPr>
          <w:sz w:val="22"/>
          <w:szCs w:val="22"/>
        </w:rPr>
      </w:pPr>
    </w:p>
    <w:p w:rsidR="00CE395D" w:rsidRPr="00A96DB9" w:rsidRDefault="00CE395D" w:rsidP="00695522">
      <w:pPr>
        <w:ind w:left="4247" w:firstLine="709"/>
        <w:jc w:val="center"/>
        <w:rPr>
          <w:sz w:val="22"/>
          <w:szCs w:val="22"/>
        </w:rPr>
      </w:pPr>
    </w:p>
    <w:p w:rsidR="00CE395D" w:rsidRPr="00A96DB9" w:rsidRDefault="00CE395D" w:rsidP="001360C1">
      <w:pPr>
        <w:keepNext/>
        <w:tabs>
          <w:tab w:val="left" w:pos="1418"/>
        </w:tabs>
        <w:ind w:left="1418" w:hanging="1418"/>
        <w:outlineLvl w:val="0"/>
        <w:rPr>
          <w:b/>
          <w:bCs/>
        </w:rPr>
      </w:pPr>
      <w:r w:rsidRPr="00A96DB9">
        <w:rPr>
          <w:b/>
          <w:bCs/>
        </w:rPr>
        <w:t>Přílohy:</w:t>
      </w:r>
    </w:p>
    <w:p w:rsidR="00CE395D" w:rsidRPr="00A96DB9" w:rsidRDefault="00CE395D" w:rsidP="003F5242">
      <w:pPr>
        <w:tabs>
          <w:tab w:val="left" w:pos="1134"/>
          <w:tab w:val="left" w:pos="1418"/>
        </w:tabs>
        <w:ind w:left="1418" w:hanging="1418"/>
        <w:jc w:val="both"/>
        <w:rPr>
          <w:sz w:val="22"/>
          <w:szCs w:val="22"/>
        </w:rPr>
      </w:pPr>
      <w:r w:rsidRPr="00A96DB9">
        <w:rPr>
          <w:sz w:val="22"/>
          <w:szCs w:val="22"/>
        </w:rPr>
        <w:t>Příloha č. 1</w:t>
      </w:r>
      <w:r w:rsidRPr="00A96DB9">
        <w:rPr>
          <w:sz w:val="22"/>
          <w:szCs w:val="22"/>
        </w:rPr>
        <w:tab/>
        <w:t xml:space="preserve">– </w:t>
      </w:r>
      <w:r w:rsidRPr="00A96DB9">
        <w:rPr>
          <w:sz w:val="22"/>
          <w:szCs w:val="22"/>
        </w:rPr>
        <w:tab/>
        <w:t>Krycí list nabídky (ve formátu *.xls na přiloženém CD)</w:t>
      </w:r>
    </w:p>
    <w:p w:rsidR="00CE395D" w:rsidRPr="00A96DB9" w:rsidRDefault="00CE395D" w:rsidP="003F5242">
      <w:pPr>
        <w:tabs>
          <w:tab w:val="left" w:pos="1134"/>
          <w:tab w:val="left" w:pos="1418"/>
        </w:tabs>
        <w:ind w:left="1418" w:hanging="1418"/>
        <w:jc w:val="both"/>
        <w:rPr>
          <w:sz w:val="22"/>
          <w:szCs w:val="22"/>
        </w:rPr>
      </w:pPr>
      <w:r w:rsidRPr="00A96DB9">
        <w:rPr>
          <w:sz w:val="22"/>
          <w:szCs w:val="22"/>
        </w:rPr>
        <w:t>Příloha č. 2</w:t>
      </w:r>
      <w:r w:rsidRPr="00A96DB9">
        <w:rPr>
          <w:sz w:val="22"/>
          <w:szCs w:val="22"/>
        </w:rPr>
        <w:tab/>
        <w:t xml:space="preserve">– </w:t>
      </w:r>
      <w:r w:rsidRPr="00A96DB9">
        <w:rPr>
          <w:sz w:val="22"/>
          <w:szCs w:val="22"/>
        </w:rPr>
        <w:tab/>
        <w:t>Čestné prohlášení (ve formátu *.doc na přiloženém CD)</w:t>
      </w:r>
    </w:p>
    <w:p w:rsidR="00CE395D" w:rsidRPr="00A96DB9" w:rsidRDefault="00CE395D" w:rsidP="003F5242">
      <w:pPr>
        <w:tabs>
          <w:tab w:val="left" w:pos="1134"/>
          <w:tab w:val="left" w:pos="1418"/>
        </w:tabs>
        <w:ind w:left="1418" w:hanging="1418"/>
        <w:jc w:val="both"/>
        <w:rPr>
          <w:sz w:val="22"/>
          <w:szCs w:val="22"/>
        </w:rPr>
      </w:pPr>
      <w:r w:rsidRPr="00A96DB9">
        <w:rPr>
          <w:sz w:val="22"/>
          <w:szCs w:val="22"/>
        </w:rPr>
        <w:t>Příloha č. 3</w:t>
      </w:r>
      <w:r w:rsidRPr="00A96DB9">
        <w:rPr>
          <w:sz w:val="22"/>
          <w:szCs w:val="22"/>
        </w:rPr>
        <w:tab/>
        <w:t xml:space="preserve">– </w:t>
      </w:r>
      <w:r w:rsidRPr="00A96DB9">
        <w:rPr>
          <w:sz w:val="22"/>
          <w:szCs w:val="22"/>
        </w:rPr>
        <w:tab/>
        <w:t>Územně analytické poklady ORP Semily 2010 (ve formátu *.pdf na přiloženém CD)</w:t>
      </w:r>
    </w:p>
    <w:p w:rsidR="00CE395D" w:rsidRPr="00A96DB9" w:rsidRDefault="00CE395D" w:rsidP="003F5242">
      <w:pPr>
        <w:tabs>
          <w:tab w:val="left" w:pos="1134"/>
          <w:tab w:val="left" w:pos="1418"/>
        </w:tabs>
        <w:ind w:left="1418" w:hanging="1418"/>
        <w:jc w:val="both"/>
        <w:rPr>
          <w:sz w:val="22"/>
          <w:szCs w:val="22"/>
        </w:rPr>
      </w:pPr>
      <w:r w:rsidRPr="00A96DB9">
        <w:rPr>
          <w:sz w:val="22"/>
          <w:szCs w:val="22"/>
        </w:rPr>
        <w:t>Příloha č. 4</w:t>
      </w:r>
      <w:r w:rsidRPr="00A96DB9">
        <w:rPr>
          <w:sz w:val="22"/>
          <w:szCs w:val="22"/>
        </w:rPr>
        <w:tab/>
        <w:t xml:space="preserve">– </w:t>
      </w:r>
      <w:r w:rsidRPr="00A96DB9">
        <w:rPr>
          <w:sz w:val="22"/>
          <w:szCs w:val="22"/>
        </w:rPr>
        <w:tab/>
        <w:t>Doplňující průzkumy a rozbory obce Nová Ves nad Popelkou (ve formátu *.pdf na</w:t>
      </w:r>
      <w:r w:rsidR="004D0D88" w:rsidRPr="00A96DB9">
        <w:rPr>
          <w:sz w:val="22"/>
          <w:szCs w:val="22"/>
        </w:rPr>
        <w:t> </w:t>
      </w:r>
      <w:r w:rsidRPr="00A96DB9">
        <w:rPr>
          <w:sz w:val="22"/>
          <w:szCs w:val="22"/>
        </w:rPr>
        <w:t>přiloženém CD)</w:t>
      </w:r>
    </w:p>
    <w:p w:rsidR="00CE395D" w:rsidRPr="00A96DB9" w:rsidRDefault="00CE395D" w:rsidP="003F5242">
      <w:pPr>
        <w:tabs>
          <w:tab w:val="left" w:pos="1134"/>
          <w:tab w:val="left" w:pos="1418"/>
        </w:tabs>
        <w:ind w:left="1418" w:hanging="1418"/>
        <w:jc w:val="both"/>
        <w:rPr>
          <w:sz w:val="22"/>
          <w:szCs w:val="22"/>
        </w:rPr>
      </w:pPr>
      <w:r w:rsidRPr="00A96DB9">
        <w:rPr>
          <w:sz w:val="22"/>
          <w:szCs w:val="22"/>
        </w:rPr>
        <w:t>Příloha č. 5</w:t>
      </w:r>
      <w:r w:rsidRPr="00A96DB9">
        <w:rPr>
          <w:sz w:val="22"/>
          <w:szCs w:val="22"/>
        </w:rPr>
        <w:tab/>
        <w:t xml:space="preserve">– </w:t>
      </w:r>
      <w:r w:rsidRPr="00A96DB9">
        <w:rPr>
          <w:sz w:val="22"/>
          <w:szCs w:val="22"/>
        </w:rPr>
        <w:tab/>
        <w:t>Schválené Zadání Územního plánu Nová Ves nad Popelkou (ve formátu *.pdf na</w:t>
      </w:r>
      <w:r w:rsidR="004D0D88" w:rsidRPr="00A96DB9">
        <w:rPr>
          <w:sz w:val="22"/>
          <w:szCs w:val="22"/>
        </w:rPr>
        <w:t> </w:t>
      </w:r>
      <w:r w:rsidRPr="00A96DB9">
        <w:rPr>
          <w:sz w:val="22"/>
          <w:szCs w:val="22"/>
        </w:rPr>
        <w:t>přiloženém CD)</w:t>
      </w:r>
    </w:p>
    <w:p w:rsidR="00CE395D" w:rsidRPr="00A96DB9" w:rsidRDefault="00CE395D" w:rsidP="003F5242">
      <w:pPr>
        <w:tabs>
          <w:tab w:val="left" w:pos="1134"/>
          <w:tab w:val="left" w:pos="1418"/>
        </w:tabs>
        <w:ind w:left="1418" w:hanging="1418"/>
        <w:jc w:val="both"/>
        <w:rPr>
          <w:sz w:val="22"/>
          <w:szCs w:val="22"/>
        </w:rPr>
      </w:pPr>
      <w:r w:rsidRPr="00A96DB9">
        <w:rPr>
          <w:sz w:val="22"/>
          <w:szCs w:val="22"/>
        </w:rPr>
        <w:t>Příloha č. 6</w:t>
      </w:r>
      <w:r w:rsidRPr="00A96DB9">
        <w:rPr>
          <w:sz w:val="22"/>
          <w:szCs w:val="22"/>
        </w:rPr>
        <w:tab/>
        <w:t xml:space="preserve">– </w:t>
      </w:r>
      <w:r w:rsidRPr="00A96DB9">
        <w:rPr>
          <w:sz w:val="22"/>
          <w:szCs w:val="22"/>
        </w:rPr>
        <w:tab/>
        <w:t>Schéma širších vztahů (ve formátu *.pdf na přiloženém CD)</w:t>
      </w:r>
    </w:p>
    <w:p w:rsidR="00CE395D" w:rsidRPr="00A96DB9" w:rsidRDefault="00CE395D" w:rsidP="003F5242">
      <w:pPr>
        <w:tabs>
          <w:tab w:val="left" w:pos="1134"/>
          <w:tab w:val="left" w:pos="1418"/>
        </w:tabs>
        <w:ind w:left="1418" w:hanging="1418"/>
        <w:jc w:val="both"/>
        <w:rPr>
          <w:sz w:val="22"/>
          <w:szCs w:val="22"/>
        </w:rPr>
      </w:pPr>
      <w:r w:rsidRPr="00A96DB9">
        <w:rPr>
          <w:sz w:val="22"/>
          <w:szCs w:val="22"/>
        </w:rPr>
        <w:t>Příloha č. 7</w:t>
      </w:r>
      <w:r w:rsidRPr="00A96DB9">
        <w:rPr>
          <w:sz w:val="22"/>
          <w:szCs w:val="22"/>
        </w:rPr>
        <w:tab/>
        <w:t xml:space="preserve">– </w:t>
      </w:r>
      <w:r w:rsidRPr="00A96DB9">
        <w:rPr>
          <w:sz w:val="22"/>
          <w:szCs w:val="22"/>
        </w:rPr>
        <w:tab/>
        <w:t>Údaje o pozemcích z katastru nemovitostí (ve formátu *.pdf na přiloženém CD)</w:t>
      </w:r>
    </w:p>
    <w:p w:rsidR="00CE395D" w:rsidRPr="00A96DB9" w:rsidRDefault="00CE395D" w:rsidP="003F5242">
      <w:pPr>
        <w:tabs>
          <w:tab w:val="left" w:pos="1134"/>
          <w:tab w:val="left" w:pos="1418"/>
        </w:tabs>
        <w:ind w:left="1418" w:hanging="1418"/>
        <w:jc w:val="both"/>
        <w:rPr>
          <w:sz w:val="22"/>
          <w:szCs w:val="22"/>
        </w:rPr>
      </w:pPr>
      <w:r w:rsidRPr="00A96DB9">
        <w:rPr>
          <w:sz w:val="22"/>
          <w:szCs w:val="22"/>
        </w:rPr>
        <w:t>Příloha č. 8</w:t>
      </w:r>
      <w:r w:rsidRPr="00A96DB9">
        <w:rPr>
          <w:sz w:val="22"/>
          <w:szCs w:val="22"/>
        </w:rPr>
        <w:tab/>
        <w:t xml:space="preserve">– </w:t>
      </w:r>
      <w:r w:rsidRPr="00A96DB9">
        <w:rPr>
          <w:sz w:val="22"/>
          <w:szCs w:val="22"/>
        </w:rPr>
        <w:tab/>
        <w:t>Základní pravidla pro pořizovatele digitálních územních plánů, která umožní sdílení dat s Krajským úřadem Libereckého kraje (jednoduchý datový model územního plánu) (ve formátu *.pdf na přiloženém CD)</w:t>
      </w:r>
    </w:p>
    <w:p w:rsidR="00CE395D" w:rsidRPr="00C93CEB" w:rsidRDefault="00CE395D" w:rsidP="003F5242">
      <w:pPr>
        <w:tabs>
          <w:tab w:val="left" w:pos="1134"/>
          <w:tab w:val="left" w:pos="1418"/>
        </w:tabs>
        <w:ind w:left="1418" w:hanging="1418"/>
        <w:jc w:val="both"/>
        <w:rPr>
          <w:sz w:val="22"/>
          <w:szCs w:val="22"/>
        </w:rPr>
      </w:pPr>
      <w:r w:rsidRPr="00A96DB9">
        <w:rPr>
          <w:sz w:val="22"/>
          <w:szCs w:val="22"/>
        </w:rPr>
        <w:t>Příloha č. 9</w:t>
      </w:r>
      <w:r w:rsidRPr="00A96DB9">
        <w:rPr>
          <w:sz w:val="22"/>
          <w:szCs w:val="22"/>
        </w:rPr>
        <w:tab/>
        <w:t>–</w:t>
      </w:r>
      <w:r w:rsidRPr="00A96DB9">
        <w:rPr>
          <w:sz w:val="22"/>
          <w:szCs w:val="22"/>
        </w:rPr>
        <w:tab/>
        <w:t>Návrh smlouvy o dílo (ve formátu *.doc na přiloženém CD)</w:t>
      </w:r>
    </w:p>
    <w:sectPr w:rsidR="00CE395D" w:rsidRPr="00C93CEB" w:rsidSect="00CE395D">
      <w:headerReference w:type="default" r:id="rId9"/>
      <w:footerReference w:type="default" r:id="rId10"/>
      <w:footnotePr>
        <w:pos w:val="beneathText"/>
      </w:footnotePr>
      <w:pgSz w:w="11905" w:h="16837"/>
      <w:pgMar w:top="1244" w:right="1417" w:bottom="1276" w:left="1417" w:header="426" w:footer="517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89E" w:rsidRDefault="00BA289E">
      <w:r>
        <w:separator/>
      </w:r>
    </w:p>
  </w:endnote>
  <w:endnote w:type="continuationSeparator" w:id="1">
    <w:p w:rsidR="00BA289E" w:rsidRDefault="00BA2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89E" w:rsidRPr="00CE395D" w:rsidRDefault="00BA289E" w:rsidP="00807504">
    <w:pPr>
      <w:pStyle w:val="Zpat"/>
      <w:pBdr>
        <w:top w:val="single" w:sz="4" w:space="1" w:color="000000"/>
      </w:pBdr>
      <w:spacing w:before="0" w:after="0"/>
      <w:ind w:right="-57" w:firstLine="0"/>
      <w:rPr>
        <w:rFonts w:ascii="Verdana" w:hAnsi="Verdana" w:cs="Verdana"/>
        <w:smallCaps/>
        <w:sz w:val="14"/>
        <w:szCs w:val="14"/>
      </w:rPr>
    </w:pPr>
    <w:r w:rsidRPr="00E62C8D">
      <w:rPr>
        <w:rFonts w:ascii="Verdana" w:hAnsi="Verdana" w:cs="Verdana"/>
        <w:smallCaps/>
        <w:sz w:val="14"/>
        <w:szCs w:val="14"/>
      </w:rPr>
      <w:t>Obec Nová Ves nad Popelkou</w:t>
    </w:r>
    <w:r w:rsidRPr="00246131">
      <w:rPr>
        <w:rFonts w:ascii="Verdana" w:hAnsi="Verdana" w:cs="Verdana"/>
        <w:smallCaps/>
        <w:sz w:val="14"/>
        <w:szCs w:val="14"/>
      </w:rPr>
      <w:tab/>
    </w:r>
    <w:r w:rsidR="00A06869" w:rsidRPr="00CE395D">
      <w:rPr>
        <w:rStyle w:val="slostrnky"/>
        <w:rFonts w:ascii="Verdana" w:hAnsi="Verdana" w:cs="Verdana"/>
        <w:sz w:val="14"/>
        <w:szCs w:val="14"/>
      </w:rPr>
      <w:fldChar w:fldCharType="begin"/>
    </w:r>
    <w:r w:rsidRPr="00E62C8D">
      <w:rPr>
        <w:rStyle w:val="slostrnky"/>
        <w:rFonts w:ascii="Verdana" w:hAnsi="Verdana" w:cs="Verdana"/>
        <w:sz w:val="14"/>
        <w:szCs w:val="14"/>
      </w:rPr>
      <w:instrText xml:space="preserve"> PAGE </w:instrText>
    </w:r>
    <w:r w:rsidR="00A06869" w:rsidRPr="00CE395D">
      <w:rPr>
        <w:rStyle w:val="slostrnky"/>
        <w:rFonts w:ascii="Verdana" w:hAnsi="Verdana" w:cs="Verdana"/>
        <w:sz w:val="14"/>
        <w:szCs w:val="14"/>
      </w:rPr>
      <w:fldChar w:fldCharType="separate"/>
    </w:r>
    <w:r w:rsidR="00361553">
      <w:rPr>
        <w:rStyle w:val="slostrnky"/>
        <w:rFonts w:ascii="Verdana" w:hAnsi="Verdana" w:cs="Verdana"/>
        <w:noProof/>
        <w:sz w:val="14"/>
        <w:szCs w:val="14"/>
      </w:rPr>
      <w:t>1</w:t>
    </w:r>
    <w:r w:rsidR="00A06869" w:rsidRPr="00CE395D">
      <w:rPr>
        <w:rStyle w:val="slostrnky"/>
        <w:rFonts w:ascii="Verdana" w:hAnsi="Verdana" w:cs="Verdana"/>
        <w:sz w:val="14"/>
        <w:szCs w:val="14"/>
      </w:rPr>
      <w:fldChar w:fldCharType="end"/>
    </w:r>
    <w:r w:rsidRPr="00E62C8D">
      <w:rPr>
        <w:rStyle w:val="slostrnky"/>
        <w:rFonts w:ascii="Verdana" w:hAnsi="Verdana" w:cs="Verdana"/>
        <w:sz w:val="14"/>
        <w:szCs w:val="14"/>
      </w:rPr>
      <w:t>/</w:t>
    </w:r>
    <w:r w:rsidR="00A06869" w:rsidRPr="00CE395D">
      <w:rPr>
        <w:rStyle w:val="slostrnky"/>
        <w:rFonts w:ascii="Verdana" w:hAnsi="Verdana" w:cs="Verdana"/>
        <w:sz w:val="14"/>
        <w:szCs w:val="14"/>
      </w:rPr>
      <w:fldChar w:fldCharType="begin"/>
    </w:r>
    <w:r w:rsidRPr="00E62C8D">
      <w:rPr>
        <w:rStyle w:val="slostrnky"/>
        <w:rFonts w:ascii="Verdana" w:hAnsi="Verdana" w:cs="Verdana"/>
        <w:sz w:val="14"/>
        <w:szCs w:val="14"/>
      </w:rPr>
      <w:instrText xml:space="preserve"> NUMPAGES </w:instrText>
    </w:r>
    <w:r w:rsidR="00A06869" w:rsidRPr="00CE395D">
      <w:rPr>
        <w:rStyle w:val="slostrnky"/>
        <w:rFonts w:ascii="Verdana" w:hAnsi="Verdana" w:cs="Verdana"/>
        <w:sz w:val="14"/>
        <w:szCs w:val="14"/>
      </w:rPr>
      <w:fldChar w:fldCharType="separate"/>
    </w:r>
    <w:r w:rsidR="00361553">
      <w:rPr>
        <w:rStyle w:val="slostrnky"/>
        <w:rFonts w:ascii="Verdana" w:hAnsi="Verdana" w:cs="Verdana"/>
        <w:noProof/>
        <w:sz w:val="14"/>
        <w:szCs w:val="14"/>
      </w:rPr>
      <w:t>1</w:t>
    </w:r>
    <w:r w:rsidR="00A06869" w:rsidRPr="00CE395D">
      <w:rPr>
        <w:rStyle w:val="slostrnky"/>
        <w:rFonts w:ascii="Verdana" w:hAnsi="Verdana" w:cs="Verdana"/>
        <w:sz w:val="14"/>
        <w:szCs w:val="14"/>
      </w:rPr>
      <w:fldChar w:fldCharType="end"/>
    </w:r>
  </w:p>
  <w:p w:rsidR="00BA289E" w:rsidRPr="00CE395D" w:rsidRDefault="00BA289E" w:rsidP="00807504">
    <w:pPr>
      <w:pStyle w:val="Zpat"/>
      <w:spacing w:before="0" w:after="0"/>
      <w:ind w:firstLine="0"/>
      <w:rPr>
        <w:rFonts w:ascii="Verdana" w:hAnsi="Verdana" w:cs="Verdana"/>
        <w:smallCaps/>
        <w:sz w:val="14"/>
        <w:szCs w:val="14"/>
      </w:rPr>
    </w:pPr>
    <w:r w:rsidRPr="00E62C8D">
      <w:rPr>
        <w:rFonts w:ascii="Verdana" w:hAnsi="Verdana" w:cs="Verdana"/>
        <w:smallCaps/>
        <w:sz w:val="14"/>
        <w:szCs w:val="14"/>
      </w:rPr>
      <w:t>Červenec 2012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89E" w:rsidRDefault="00BA289E">
      <w:r>
        <w:separator/>
      </w:r>
    </w:p>
  </w:footnote>
  <w:footnote w:type="continuationSeparator" w:id="1">
    <w:p w:rsidR="00BA289E" w:rsidRDefault="00BA2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89E" w:rsidRPr="00CE395D" w:rsidRDefault="00BA289E" w:rsidP="00F6616F">
    <w:pPr>
      <w:pStyle w:val="Zhlav"/>
      <w:spacing w:before="0" w:after="0"/>
      <w:ind w:firstLine="0"/>
      <w:rPr>
        <w:rFonts w:ascii="Verdana" w:hAnsi="Verdana" w:cs="Verdana"/>
        <w:sz w:val="14"/>
        <w:szCs w:val="14"/>
      </w:rPr>
    </w:pPr>
    <w:r w:rsidRPr="00E62C8D">
      <w:rPr>
        <w:rFonts w:ascii="Verdana" w:hAnsi="Verdana" w:cs="Verdana"/>
        <w:sz w:val="14"/>
        <w:szCs w:val="14"/>
      </w:rPr>
      <w:t>Zadávací dokumentace k</w:t>
    </w:r>
    <w:r w:rsidRPr="00246131">
      <w:rPr>
        <w:rFonts w:ascii="Verdana" w:hAnsi="Verdana" w:cs="Verdana"/>
        <w:sz w:val="14"/>
        <w:szCs w:val="14"/>
      </w:rPr>
      <w:t> </w:t>
    </w:r>
    <w:r w:rsidRPr="00E62C8D">
      <w:rPr>
        <w:rFonts w:ascii="Verdana" w:hAnsi="Verdana" w:cs="Verdana"/>
        <w:sz w:val="14"/>
        <w:szCs w:val="14"/>
      </w:rPr>
      <w:t xml:space="preserve">podání nabídek na veřejnou zakázku </w:t>
    </w:r>
    <w:r w:rsidRPr="00246131">
      <w:rPr>
        <w:rFonts w:ascii="Verdana" w:hAnsi="Verdana" w:cs="Verdana"/>
        <w:sz w:val="14"/>
        <w:szCs w:val="14"/>
      </w:rPr>
      <w:tab/>
    </w:r>
    <w:r w:rsidRPr="00246131">
      <w:rPr>
        <w:rFonts w:ascii="Verdana" w:hAnsi="Verdana" w:cs="Verdana"/>
        <w:sz w:val="14"/>
        <w:szCs w:val="14"/>
      </w:rPr>
      <w:tab/>
    </w:r>
  </w:p>
  <w:p w:rsidR="00BA289E" w:rsidRPr="00CE395D" w:rsidRDefault="00BA289E" w:rsidP="00F6616F">
    <w:pPr>
      <w:pStyle w:val="Zhlav"/>
      <w:pBdr>
        <w:bottom w:val="single" w:sz="4" w:space="1" w:color="000000"/>
      </w:pBdr>
      <w:spacing w:before="0" w:after="0"/>
      <w:ind w:firstLine="0"/>
      <w:rPr>
        <w:rFonts w:ascii="Verdana" w:hAnsi="Verdana" w:cs="Verdana"/>
        <w:sz w:val="14"/>
        <w:szCs w:val="14"/>
      </w:rPr>
    </w:pPr>
    <w:r w:rsidRPr="00E62C8D">
      <w:rPr>
        <w:rFonts w:ascii="Verdana" w:hAnsi="Verdana" w:cs="Verdana"/>
        <w:sz w:val="14"/>
        <w:szCs w:val="14"/>
      </w:rPr>
      <w:t>„Zpracování Územního plánu Nová Ves nad Popelkou“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5">
    <w:nsid w:val="001E3E4B"/>
    <w:multiLevelType w:val="hybridMultilevel"/>
    <w:tmpl w:val="69846A4A"/>
    <w:lvl w:ilvl="0" w:tplc="44C8139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02CA3494"/>
    <w:multiLevelType w:val="hybridMultilevel"/>
    <w:tmpl w:val="9A622CC0"/>
    <w:lvl w:ilvl="0" w:tplc="FC3AC9F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">
    <w:nsid w:val="0E260429"/>
    <w:multiLevelType w:val="hybridMultilevel"/>
    <w:tmpl w:val="AEAC6718"/>
    <w:lvl w:ilvl="0" w:tplc="37D44F92">
      <w:start w:val="1"/>
      <w:numFmt w:val="bullet"/>
      <w:pStyle w:val="odrkanetun"/>
      <w:lvlText w:val="–"/>
      <w:lvlJc w:val="left"/>
      <w:pPr>
        <w:tabs>
          <w:tab w:val="num" w:pos="8789"/>
        </w:tabs>
        <w:ind w:left="9073" w:hanging="284"/>
      </w:pPr>
      <w:rPr>
        <w:rFonts w:ascii="Times New Roman" w:hAnsi="Times New Roman" w:cs="Times New Roman" w:hint="default"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0E737F2C"/>
    <w:multiLevelType w:val="multilevel"/>
    <w:tmpl w:val="E25A1814"/>
    <w:lvl w:ilvl="0">
      <w:start w:val="3"/>
      <w:numFmt w:val="decimal"/>
      <w:lvlText w:val="%1."/>
      <w:lvlJc w:val="left"/>
      <w:pPr>
        <w:tabs>
          <w:tab w:val="num" w:pos="539"/>
        </w:tabs>
        <w:ind w:left="539" w:hanging="539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539"/>
        </w:tabs>
        <w:ind w:left="539" w:hanging="539"/>
      </w:pPr>
      <w:rPr>
        <w:rFonts w:ascii="Times New Roman" w:hAnsi="Times New Roman" w:cs="Times New Roman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none"/>
      <w:lvlText w:val=""/>
      <w:lvlJc w:val="left"/>
      <w:pPr>
        <w:tabs>
          <w:tab w:val="num" w:pos="984"/>
        </w:tabs>
        <w:ind w:left="624"/>
      </w:pPr>
      <w:rPr>
        <w:rFonts w:hint="default"/>
      </w:rPr>
    </w:lvl>
    <w:lvl w:ilvl="4">
      <w:start w:val="1"/>
      <w:numFmt w:val="bullet"/>
      <w:lvlText w:val="■"/>
      <w:lvlJc w:val="left"/>
      <w:pPr>
        <w:tabs>
          <w:tab w:val="num" w:pos="1134"/>
        </w:tabs>
        <w:ind w:left="1134" w:hanging="397"/>
      </w:pPr>
      <w:rPr>
        <w:rFonts w:hint="default"/>
        <w:color w:val="auto"/>
        <w:sz w:val="20"/>
        <w:szCs w:val="20"/>
      </w:rPr>
    </w:lvl>
    <w:lvl w:ilvl="5">
      <w:start w:val="1"/>
      <w:numFmt w:val="bullet"/>
      <w:lvlText w:val="□"/>
      <w:lvlJc w:val="left"/>
      <w:pPr>
        <w:tabs>
          <w:tab w:val="num" w:pos="1097"/>
        </w:tabs>
        <w:ind w:left="1021" w:hanging="284"/>
      </w:pPr>
      <w:rPr>
        <w:rFonts w:hint="default"/>
        <w:color w:val="auto"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ind w:left="130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103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</w:abstractNum>
  <w:abstractNum w:abstractNumId="9">
    <w:nsid w:val="10A1218C"/>
    <w:multiLevelType w:val="singleLevel"/>
    <w:tmpl w:val="4696579A"/>
    <w:lvl w:ilvl="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</w:abstractNum>
  <w:abstractNum w:abstractNumId="10">
    <w:nsid w:val="141778BE"/>
    <w:multiLevelType w:val="multilevel"/>
    <w:tmpl w:val="D9FAFDA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11">
    <w:nsid w:val="15B507FA"/>
    <w:multiLevelType w:val="multilevel"/>
    <w:tmpl w:val="CA0A8F54"/>
    <w:lvl w:ilvl="0">
      <w:start w:val="3"/>
      <w:numFmt w:val="decimal"/>
      <w:lvlText w:val="%1."/>
      <w:lvlJc w:val="left"/>
      <w:pPr>
        <w:tabs>
          <w:tab w:val="num" w:pos="539"/>
        </w:tabs>
        <w:ind w:left="539" w:hanging="539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539"/>
        </w:tabs>
        <w:ind w:left="539" w:hanging="539"/>
      </w:pPr>
      <w:rPr>
        <w:rFonts w:ascii="Times New Roman" w:hAnsi="Times New Roman" w:cs="Times New Roman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</w:rPr>
    </w:lvl>
    <w:lvl w:ilvl="3">
      <w:start w:val="1"/>
      <w:numFmt w:val="none"/>
      <w:lvlText w:val=""/>
      <w:lvlJc w:val="left"/>
      <w:pPr>
        <w:tabs>
          <w:tab w:val="num" w:pos="984"/>
        </w:tabs>
        <w:ind w:left="624"/>
      </w:pPr>
      <w:rPr>
        <w:rFonts w:hint="default"/>
      </w:rPr>
    </w:lvl>
    <w:lvl w:ilvl="4">
      <w:start w:val="1"/>
      <w:numFmt w:val="bullet"/>
      <w:lvlText w:val="■"/>
      <w:lvlJc w:val="left"/>
      <w:pPr>
        <w:tabs>
          <w:tab w:val="num" w:pos="1134"/>
        </w:tabs>
        <w:ind w:left="1134" w:hanging="397"/>
      </w:pPr>
      <w:rPr>
        <w:rFonts w:hint="default"/>
        <w:color w:val="auto"/>
        <w:sz w:val="20"/>
        <w:szCs w:val="20"/>
      </w:rPr>
    </w:lvl>
    <w:lvl w:ilvl="5">
      <w:start w:val="1"/>
      <w:numFmt w:val="bullet"/>
      <w:lvlText w:val="□"/>
      <w:lvlJc w:val="left"/>
      <w:pPr>
        <w:tabs>
          <w:tab w:val="num" w:pos="1097"/>
        </w:tabs>
        <w:ind w:left="1021" w:hanging="284"/>
      </w:pPr>
      <w:rPr>
        <w:rFonts w:hint="default"/>
        <w:color w:val="auto"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ind w:left="1304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5103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567" w:hanging="567"/>
      </w:pPr>
      <w:rPr>
        <w:rFonts w:hint="default"/>
      </w:rPr>
    </w:lvl>
  </w:abstractNum>
  <w:abstractNum w:abstractNumId="12">
    <w:nsid w:val="17A83887"/>
    <w:multiLevelType w:val="singleLevel"/>
    <w:tmpl w:val="9304732C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36535CA5"/>
    <w:multiLevelType w:val="hybridMultilevel"/>
    <w:tmpl w:val="6F82497A"/>
    <w:lvl w:ilvl="0" w:tplc="44443C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B5900EB"/>
    <w:multiLevelType w:val="multilevel"/>
    <w:tmpl w:val="FAF65B32"/>
    <w:lvl w:ilvl="0">
      <w:start w:val="1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  <w:b/>
        <w:bCs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15">
    <w:nsid w:val="3D4B2884"/>
    <w:multiLevelType w:val="hybridMultilevel"/>
    <w:tmpl w:val="E0327088"/>
    <w:lvl w:ilvl="0" w:tplc="20C45164">
      <w:start w:val="1"/>
      <w:numFmt w:val="decimal"/>
      <w:lvlText w:val="%1)"/>
      <w:lvlJc w:val="left"/>
      <w:pPr>
        <w:tabs>
          <w:tab w:val="num" w:pos="1642"/>
        </w:tabs>
        <w:ind w:left="164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362"/>
        </w:tabs>
        <w:ind w:left="2362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082"/>
        </w:tabs>
        <w:ind w:left="3082" w:hanging="180"/>
      </w:pPr>
    </w:lvl>
    <w:lvl w:ilvl="3" w:tplc="0405000F">
      <w:start w:val="1"/>
      <w:numFmt w:val="decimal"/>
      <w:lvlText w:val="%4."/>
      <w:lvlJc w:val="left"/>
      <w:pPr>
        <w:tabs>
          <w:tab w:val="num" w:pos="3802"/>
        </w:tabs>
        <w:ind w:left="380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522"/>
        </w:tabs>
        <w:ind w:left="452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5242"/>
        </w:tabs>
        <w:ind w:left="5242" w:hanging="180"/>
      </w:pPr>
    </w:lvl>
    <w:lvl w:ilvl="6" w:tplc="0405000F">
      <w:start w:val="1"/>
      <w:numFmt w:val="decimal"/>
      <w:lvlText w:val="%7."/>
      <w:lvlJc w:val="left"/>
      <w:pPr>
        <w:tabs>
          <w:tab w:val="num" w:pos="5962"/>
        </w:tabs>
        <w:ind w:left="596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682"/>
        </w:tabs>
        <w:ind w:left="668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402"/>
        </w:tabs>
        <w:ind w:left="7402" w:hanging="180"/>
      </w:pPr>
    </w:lvl>
  </w:abstractNum>
  <w:abstractNum w:abstractNumId="16">
    <w:nsid w:val="459E7E03"/>
    <w:multiLevelType w:val="hybridMultilevel"/>
    <w:tmpl w:val="FB081948"/>
    <w:lvl w:ilvl="0" w:tplc="FC3AC9F6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17">
    <w:nsid w:val="485F1DC5"/>
    <w:multiLevelType w:val="hybridMultilevel"/>
    <w:tmpl w:val="8C90F8FC"/>
    <w:lvl w:ilvl="0" w:tplc="7F869ED4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8">
    <w:nsid w:val="52041980"/>
    <w:multiLevelType w:val="hybridMultilevel"/>
    <w:tmpl w:val="D0E455BC"/>
    <w:lvl w:ilvl="0" w:tplc="FC3AC9F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cs="Wingdings" w:hint="default"/>
      </w:rPr>
    </w:lvl>
  </w:abstractNum>
  <w:abstractNum w:abstractNumId="19">
    <w:nsid w:val="5379200A"/>
    <w:multiLevelType w:val="singleLevel"/>
    <w:tmpl w:val="89449100"/>
    <w:lvl w:ilvl="0">
      <w:start w:val="1"/>
      <w:numFmt w:val="lowerLetter"/>
      <w:lvlText w:val="(%1)"/>
      <w:lvlJc w:val="left"/>
      <w:pPr>
        <w:tabs>
          <w:tab w:val="num" w:pos="870"/>
        </w:tabs>
        <w:ind w:left="870" w:hanging="510"/>
      </w:pPr>
      <w:rPr>
        <w:rFonts w:hint="default"/>
      </w:rPr>
    </w:lvl>
  </w:abstractNum>
  <w:abstractNum w:abstractNumId="20">
    <w:nsid w:val="5462713A"/>
    <w:multiLevelType w:val="hybridMultilevel"/>
    <w:tmpl w:val="263AEC56"/>
    <w:lvl w:ilvl="0" w:tplc="2558140A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sz w:val="16"/>
        <w:szCs w:val="16"/>
      </w:rPr>
    </w:lvl>
    <w:lvl w:ilvl="1" w:tplc="040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1">
    <w:nsid w:val="5A7329DB"/>
    <w:multiLevelType w:val="hybridMultilevel"/>
    <w:tmpl w:val="ED2C6FEE"/>
    <w:lvl w:ilvl="0" w:tplc="8852322A">
      <w:start w:val="11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>
    <w:nsid w:val="62D42A17"/>
    <w:multiLevelType w:val="hybridMultilevel"/>
    <w:tmpl w:val="E2F0A2E0"/>
    <w:lvl w:ilvl="0" w:tplc="8852322A">
      <w:start w:val="11"/>
      <w:numFmt w:val="bullet"/>
      <w:lvlText w:val="-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23">
    <w:nsid w:val="62DE2300"/>
    <w:multiLevelType w:val="hybridMultilevel"/>
    <w:tmpl w:val="FAF65B32"/>
    <w:lvl w:ilvl="0" w:tplc="8852322A">
      <w:start w:val="1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4">
    <w:nsid w:val="6469511C"/>
    <w:multiLevelType w:val="hybridMultilevel"/>
    <w:tmpl w:val="D9FAFDAA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</w:rPr>
    </w:lvl>
    <w:lvl w:ilvl="1" w:tplc="0405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25">
    <w:nsid w:val="6BAB5AE9"/>
    <w:multiLevelType w:val="hybridMultilevel"/>
    <w:tmpl w:val="C240A3A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C34C6A"/>
    <w:multiLevelType w:val="hybridMultilevel"/>
    <w:tmpl w:val="916ECD86"/>
    <w:lvl w:ilvl="0" w:tplc="0405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7">
    <w:nsid w:val="7B497FE4"/>
    <w:multiLevelType w:val="hybridMultilevel"/>
    <w:tmpl w:val="E208CA3A"/>
    <w:lvl w:ilvl="0" w:tplc="C0AC0742">
      <w:start w:val="5"/>
      <w:numFmt w:val="bullet"/>
      <w:lvlText w:val="-"/>
      <w:lvlJc w:val="left"/>
      <w:pPr>
        <w:tabs>
          <w:tab w:val="num" w:pos="1142"/>
        </w:tabs>
        <w:ind w:left="1142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62"/>
        </w:tabs>
        <w:ind w:left="186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82"/>
        </w:tabs>
        <w:ind w:left="258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302"/>
        </w:tabs>
        <w:ind w:left="330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022"/>
        </w:tabs>
        <w:ind w:left="402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742"/>
        </w:tabs>
        <w:ind w:left="474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462"/>
        </w:tabs>
        <w:ind w:left="546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82"/>
        </w:tabs>
        <w:ind w:left="618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902"/>
        </w:tabs>
        <w:ind w:left="6902" w:hanging="360"/>
      </w:pPr>
      <w:rPr>
        <w:rFonts w:ascii="Wingdings" w:hAnsi="Wingdings" w:cs="Wingdings" w:hint="default"/>
      </w:rPr>
    </w:lvl>
  </w:abstractNum>
  <w:abstractNum w:abstractNumId="28">
    <w:nsid w:val="7DA03FF8"/>
    <w:multiLevelType w:val="hybridMultilevel"/>
    <w:tmpl w:val="949EFE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6"/>
  </w:num>
  <w:num w:numId="7">
    <w:abstractNumId w:val="8"/>
  </w:num>
  <w:num w:numId="8">
    <w:abstractNumId w:val="11"/>
  </w:num>
  <w:num w:numId="9">
    <w:abstractNumId w:val="6"/>
  </w:num>
  <w:num w:numId="10">
    <w:abstractNumId w:val="27"/>
  </w:num>
  <w:num w:numId="11">
    <w:abstractNumId w:val="12"/>
  </w:num>
  <w:num w:numId="12">
    <w:abstractNumId w:val="23"/>
  </w:num>
  <w:num w:numId="13">
    <w:abstractNumId w:val="5"/>
  </w:num>
  <w:num w:numId="14">
    <w:abstractNumId w:val="17"/>
  </w:num>
  <w:num w:numId="15">
    <w:abstractNumId w:val="28"/>
  </w:num>
  <w:num w:numId="16">
    <w:abstractNumId w:val="16"/>
  </w:num>
  <w:num w:numId="17">
    <w:abstractNumId w:val="18"/>
  </w:num>
  <w:num w:numId="18">
    <w:abstractNumId w:val="9"/>
  </w:num>
  <w:num w:numId="19">
    <w:abstractNumId w:val="15"/>
  </w:num>
  <w:num w:numId="20">
    <w:abstractNumId w:val="13"/>
  </w:num>
  <w:num w:numId="21">
    <w:abstractNumId w:val="21"/>
  </w:num>
  <w:num w:numId="22">
    <w:abstractNumId w:val="22"/>
  </w:num>
  <w:num w:numId="23">
    <w:abstractNumId w:val="14"/>
  </w:num>
  <w:num w:numId="24">
    <w:abstractNumId w:val="24"/>
  </w:num>
  <w:num w:numId="25">
    <w:abstractNumId w:val="10"/>
  </w:num>
  <w:num w:numId="26">
    <w:abstractNumId w:val="20"/>
  </w:num>
  <w:num w:numId="27">
    <w:abstractNumId w:val="19"/>
  </w:num>
  <w:num w:numId="28">
    <w:abstractNumId w:val="7"/>
  </w:num>
  <w:num w:numId="2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F6616F"/>
    <w:rsid w:val="0000140A"/>
    <w:rsid w:val="00001875"/>
    <w:rsid w:val="00003077"/>
    <w:rsid w:val="0000409F"/>
    <w:rsid w:val="00005960"/>
    <w:rsid w:val="00006C1D"/>
    <w:rsid w:val="000104C8"/>
    <w:rsid w:val="00012A8B"/>
    <w:rsid w:val="000175AD"/>
    <w:rsid w:val="000202B4"/>
    <w:rsid w:val="000214B0"/>
    <w:rsid w:val="000217E7"/>
    <w:rsid w:val="00023D1E"/>
    <w:rsid w:val="00025C9B"/>
    <w:rsid w:val="00026623"/>
    <w:rsid w:val="00027FE3"/>
    <w:rsid w:val="00031294"/>
    <w:rsid w:val="00031C4B"/>
    <w:rsid w:val="000332CF"/>
    <w:rsid w:val="0003362A"/>
    <w:rsid w:val="00036E49"/>
    <w:rsid w:val="00037A7B"/>
    <w:rsid w:val="0004191C"/>
    <w:rsid w:val="00044C54"/>
    <w:rsid w:val="000504E4"/>
    <w:rsid w:val="000528F4"/>
    <w:rsid w:val="00054D0B"/>
    <w:rsid w:val="000559F7"/>
    <w:rsid w:val="00060B76"/>
    <w:rsid w:val="000622AE"/>
    <w:rsid w:val="00066CF7"/>
    <w:rsid w:val="00066FF6"/>
    <w:rsid w:val="000700D1"/>
    <w:rsid w:val="000730CA"/>
    <w:rsid w:val="00073AB7"/>
    <w:rsid w:val="0007477A"/>
    <w:rsid w:val="000763F0"/>
    <w:rsid w:val="00077554"/>
    <w:rsid w:val="00083197"/>
    <w:rsid w:val="00084C78"/>
    <w:rsid w:val="0009023B"/>
    <w:rsid w:val="000904D0"/>
    <w:rsid w:val="00094213"/>
    <w:rsid w:val="000A665A"/>
    <w:rsid w:val="000A7B01"/>
    <w:rsid w:val="000B2194"/>
    <w:rsid w:val="000B3063"/>
    <w:rsid w:val="000B5F3C"/>
    <w:rsid w:val="000C7FDF"/>
    <w:rsid w:val="000D155F"/>
    <w:rsid w:val="000D1D79"/>
    <w:rsid w:val="000D2021"/>
    <w:rsid w:val="000D23C4"/>
    <w:rsid w:val="000D2A54"/>
    <w:rsid w:val="000D2DF2"/>
    <w:rsid w:val="000D665D"/>
    <w:rsid w:val="000D6C69"/>
    <w:rsid w:val="000D7A46"/>
    <w:rsid w:val="000E2579"/>
    <w:rsid w:val="000E4AA2"/>
    <w:rsid w:val="00102BD2"/>
    <w:rsid w:val="00106071"/>
    <w:rsid w:val="00106C16"/>
    <w:rsid w:val="00107732"/>
    <w:rsid w:val="00110141"/>
    <w:rsid w:val="00111160"/>
    <w:rsid w:val="00111921"/>
    <w:rsid w:val="00113A0D"/>
    <w:rsid w:val="0012718C"/>
    <w:rsid w:val="00130006"/>
    <w:rsid w:val="001333B3"/>
    <w:rsid w:val="001356F8"/>
    <w:rsid w:val="001360C1"/>
    <w:rsid w:val="00136615"/>
    <w:rsid w:val="00140C6B"/>
    <w:rsid w:val="00141529"/>
    <w:rsid w:val="00145014"/>
    <w:rsid w:val="001458B3"/>
    <w:rsid w:val="001474D4"/>
    <w:rsid w:val="0015275F"/>
    <w:rsid w:val="00156A38"/>
    <w:rsid w:val="00157228"/>
    <w:rsid w:val="00164BB0"/>
    <w:rsid w:val="00171B32"/>
    <w:rsid w:val="00174115"/>
    <w:rsid w:val="00174761"/>
    <w:rsid w:val="00175E59"/>
    <w:rsid w:val="00180199"/>
    <w:rsid w:val="001815EE"/>
    <w:rsid w:val="00190E7D"/>
    <w:rsid w:val="001A048B"/>
    <w:rsid w:val="001A138D"/>
    <w:rsid w:val="001A1805"/>
    <w:rsid w:val="001A2C03"/>
    <w:rsid w:val="001A6FF5"/>
    <w:rsid w:val="001A74ED"/>
    <w:rsid w:val="001B08E2"/>
    <w:rsid w:val="001B0C7A"/>
    <w:rsid w:val="001B0F71"/>
    <w:rsid w:val="001B1152"/>
    <w:rsid w:val="001B1BA3"/>
    <w:rsid w:val="001B420F"/>
    <w:rsid w:val="001C2134"/>
    <w:rsid w:val="001C38BB"/>
    <w:rsid w:val="001C4F1B"/>
    <w:rsid w:val="001C583E"/>
    <w:rsid w:val="001C6788"/>
    <w:rsid w:val="001D12E5"/>
    <w:rsid w:val="001D21D9"/>
    <w:rsid w:val="001D2BB7"/>
    <w:rsid w:val="001D731D"/>
    <w:rsid w:val="001E098C"/>
    <w:rsid w:val="001E5117"/>
    <w:rsid w:val="001E5D85"/>
    <w:rsid w:val="001E7453"/>
    <w:rsid w:val="001E77B6"/>
    <w:rsid w:val="001F1E32"/>
    <w:rsid w:val="001F29DA"/>
    <w:rsid w:val="001F3CFB"/>
    <w:rsid w:val="001F5061"/>
    <w:rsid w:val="001F531A"/>
    <w:rsid w:val="001F5AA4"/>
    <w:rsid w:val="0020123B"/>
    <w:rsid w:val="002053CF"/>
    <w:rsid w:val="00206BE6"/>
    <w:rsid w:val="0020744D"/>
    <w:rsid w:val="00211FF3"/>
    <w:rsid w:val="002128A5"/>
    <w:rsid w:val="00222183"/>
    <w:rsid w:val="002240E7"/>
    <w:rsid w:val="0023045A"/>
    <w:rsid w:val="00244340"/>
    <w:rsid w:val="0024497C"/>
    <w:rsid w:val="0024572E"/>
    <w:rsid w:val="00246131"/>
    <w:rsid w:val="00252299"/>
    <w:rsid w:val="0025293C"/>
    <w:rsid w:val="00252ACE"/>
    <w:rsid w:val="00254B36"/>
    <w:rsid w:val="002600CA"/>
    <w:rsid w:val="00267560"/>
    <w:rsid w:val="00271D32"/>
    <w:rsid w:val="00274133"/>
    <w:rsid w:val="00276C5B"/>
    <w:rsid w:val="002820BA"/>
    <w:rsid w:val="00282AE1"/>
    <w:rsid w:val="002907E0"/>
    <w:rsid w:val="00291994"/>
    <w:rsid w:val="00292C79"/>
    <w:rsid w:val="002941F9"/>
    <w:rsid w:val="00295215"/>
    <w:rsid w:val="002957A2"/>
    <w:rsid w:val="002965AC"/>
    <w:rsid w:val="0029702F"/>
    <w:rsid w:val="002A1624"/>
    <w:rsid w:val="002A3FEE"/>
    <w:rsid w:val="002A7965"/>
    <w:rsid w:val="002B0325"/>
    <w:rsid w:val="002B440C"/>
    <w:rsid w:val="002B6EEE"/>
    <w:rsid w:val="002C1E44"/>
    <w:rsid w:val="002C65E8"/>
    <w:rsid w:val="002C723A"/>
    <w:rsid w:val="002D29C5"/>
    <w:rsid w:val="002D3D94"/>
    <w:rsid w:val="002D44C7"/>
    <w:rsid w:val="002D476F"/>
    <w:rsid w:val="002D73A4"/>
    <w:rsid w:val="002E0FA8"/>
    <w:rsid w:val="002F29E3"/>
    <w:rsid w:val="002F3918"/>
    <w:rsid w:val="002F6A98"/>
    <w:rsid w:val="003008D5"/>
    <w:rsid w:val="0030244C"/>
    <w:rsid w:val="0030244F"/>
    <w:rsid w:val="00307101"/>
    <w:rsid w:val="00310350"/>
    <w:rsid w:val="00311DDF"/>
    <w:rsid w:val="0031300F"/>
    <w:rsid w:val="00313655"/>
    <w:rsid w:val="003149D2"/>
    <w:rsid w:val="00316500"/>
    <w:rsid w:val="00322393"/>
    <w:rsid w:val="00322B3C"/>
    <w:rsid w:val="00325F4F"/>
    <w:rsid w:val="0033077B"/>
    <w:rsid w:val="003315D7"/>
    <w:rsid w:val="00332F6C"/>
    <w:rsid w:val="003339E9"/>
    <w:rsid w:val="00334D55"/>
    <w:rsid w:val="00336E86"/>
    <w:rsid w:val="0034080C"/>
    <w:rsid w:val="003424E1"/>
    <w:rsid w:val="00342500"/>
    <w:rsid w:val="00353069"/>
    <w:rsid w:val="00354138"/>
    <w:rsid w:val="00354CB8"/>
    <w:rsid w:val="00356335"/>
    <w:rsid w:val="0035699D"/>
    <w:rsid w:val="00357BAD"/>
    <w:rsid w:val="00357CD6"/>
    <w:rsid w:val="00361553"/>
    <w:rsid w:val="00364926"/>
    <w:rsid w:val="003655D9"/>
    <w:rsid w:val="003656BF"/>
    <w:rsid w:val="003663FF"/>
    <w:rsid w:val="00366A48"/>
    <w:rsid w:val="0036721B"/>
    <w:rsid w:val="0037342A"/>
    <w:rsid w:val="003750A5"/>
    <w:rsid w:val="003809B9"/>
    <w:rsid w:val="00383453"/>
    <w:rsid w:val="00393FF4"/>
    <w:rsid w:val="00396CB2"/>
    <w:rsid w:val="00397C94"/>
    <w:rsid w:val="003A00B7"/>
    <w:rsid w:val="003A295C"/>
    <w:rsid w:val="003A3EEA"/>
    <w:rsid w:val="003B10DD"/>
    <w:rsid w:val="003B36C3"/>
    <w:rsid w:val="003B5305"/>
    <w:rsid w:val="003C49E9"/>
    <w:rsid w:val="003C541D"/>
    <w:rsid w:val="003D132D"/>
    <w:rsid w:val="003D2434"/>
    <w:rsid w:val="003D3187"/>
    <w:rsid w:val="003D36E4"/>
    <w:rsid w:val="003D56C6"/>
    <w:rsid w:val="003D5E67"/>
    <w:rsid w:val="003D68E3"/>
    <w:rsid w:val="003D78EF"/>
    <w:rsid w:val="003E5361"/>
    <w:rsid w:val="003E54F2"/>
    <w:rsid w:val="003F08F4"/>
    <w:rsid w:val="003F273C"/>
    <w:rsid w:val="003F47F5"/>
    <w:rsid w:val="003F5242"/>
    <w:rsid w:val="00404911"/>
    <w:rsid w:val="00404DC1"/>
    <w:rsid w:val="00406D69"/>
    <w:rsid w:val="00410F05"/>
    <w:rsid w:val="00412ADA"/>
    <w:rsid w:val="0041326D"/>
    <w:rsid w:val="004132FF"/>
    <w:rsid w:val="0042118F"/>
    <w:rsid w:val="004214D7"/>
    <w:rsid w:val="00424613"/>
    <w:rsid w:val="004258D5"/>
    <w:rsid w:val="00432C18"/>
    <w:rsid w:val="00434FCB"/>
    <w:rsid w:val="00435F4B"/>
    <w:rsid w:val="00437577"/>
    <w:rsid w:val="00442993"/>
    <w:rsid w:val="00443483"/>
    <w:rsid w:val="004441FC"/>
    <w:rsid w:val="00450905"/>
    <w:rsid w:val="0045195A"/>
    <w:rsid w:val="0045240A"/>
    <w:rsid w:val="0045456E"/>
    <w:rsid w:val="00454A1B"/>
    <w:rsid w:val="00456271"/>
    <w:rsid w:val="00470C7C"/>
    <w:rsid w:val="004712F0"/>
    <w:rsid w:val="004752C0"/>
    <w:rsid w:val="00475902"/>
    <w:rsid w:val="0048103B"/>
    <w:rsid w:val="00481B67"/>
    <w:rsid w:val="00484D8B"/>
    <w:rsid w:val="0048660C"/>
    <w:rsid w:val="004924B2"/>
    <w:rsid w:val="00492807"/>
    <w:rsid w:val="004931EF"/>
    <w:rsid w:val="00495EE2"/>
    <w:rsid w:val="004971BD"/>
    <w:rsid w:val="004A7DBF"/>
    <w:rsid w:val="004B033B"/>
    <w:rsid w:val="004B2E2E"/>
    <w:rsid w:val="004B2EB7"/>
    <w:rsid w:val="004B33DE"/>
    <w:rsid w:val="004B383D"/>
    <w:rsid w:val="004B7D5C"/>
    <w:rsid w:val="004C0C4E"/>
    <w:rsid w:val="004C24D3"/>
    <w:rsid w:val="004C457D"/>
    <w:rsid w:val="004C7ED5"/>
    <w:rsid w:val="004D0D88"/>
    <w:rsid w:val="004D661D"/>
    <w:rsid w:val="004E1DC8"/>
    <w:rsid w:val="004E1F73"/>
    <w:rsid w:val="004E2208"/>
    <w:rsid w:val="004E4FB5"/>
    <w:rsid w:val="004E5667"/>
    <w:rsid w:val="004E6092"/>
    <w:rsid w:val="004E7F62"/>
    <w:rsid w:val="004F02FB"/>
    <w:rsid w:val="004F0A19"/>
    <w:rsid w:val="004F140B"/>
    <w:rsid w:val="004F471D"/>
    <w:rsid w:val="004F791A"/>
    <w:rsid w:val="0050019B"/>
    <w:rsid w:val="00500D6B"/>
    <w:rsid w:val="00501765"/>
    <w:rsid w:val="00503913"/>
    <w:rsid w:val="00506782"/>
    <w:rsid w:val="00507845"/>
    <w:rsid w:val="00511135"/>
    <w:rsid w:val="00515A87"/>
    <w:rsid w:val="00524311"/>
    <w:rsid w:val="00525887"/>
    <w:rsid w:val="00526B22"/>
    <w:rsid w:val="005377EF"/>
    <w:rsid w:val="00537FE9"/>
    <w:rsid w:val="00561164"/>
    <w:rsid w:val="005614B8"/>
    <w:rsid w:val="00561B44"/>
    <w:rsid w:val="005673F6"/>
    <w:rsid w:val="005675E9"/>
    <w:rsid w:val="00572133"/>
    <w:rsid w:val="005731B1"/>
    <w:rsid w:val="00575D54"/>
    <w:rsid w:val="00582370"/>
    <w:rsid w:val="005834CD"/>
    <w:rsid w:val="005847D9"/>
    <w:rsid w:val="00585358"/>
    <w:rsid w:val="005854C5"/>
    <w:rsid w:val="00586B7E"/>
    <w:rsid w:val="005936E8"/>
    <w:rsid w:val="0059408E"/>
    <w:rsid w:val="00597396"/>
    <w:rsid w:val="005A206F"/>
    <w:rsid w:val="005A2D5A"/>
    <w:rsid w:val="005A732F"/>
    <w:rsid w:val="005B2855"/>
    <w:rsid w:val="005B65B9"/>
    <w:rsid w:val="005B780C"/>
    <w:rsid w:val="005C0077"/>
    <w:rsid w:val="005C06F8"/>
    <w:rsid w:val="005D0C30"/>
    <w:rsid w:val="005D230D"/>
    <w:rsid w:val="005D2FBF"/>
    <w:rsid w:val="005D51F6"/>
    <w:rsid w:val="005D68BE"/>
    <w:rsid w:val="005E0ED8"/>
    <w:rsid w:val="005E62A9"/>
    <w:rsid w:val="005F2877"/>
    <w:rsid w:val="005F4B93"/>
    <w:rsid w:val="005F5B59"/>
    <w:rsid w:val="00601518"/>
    <w:rsid w:val="00605EC3"/>
    <w:rsid w:val="00610E2C"/>
    <w:rsid w:val="00611615"/>
    <w:rsid w:val="00612BDF"/>
    <w:rsid w:val="00614A09"/>
    <w:rsid w:val="0061517D"/>
    <w:rsid w:val="0062384A"/>
    <w:rsid w:val="00631D81"/>
    <w:rsid w:val="00632D50"/>
    <w:rsid w:val="006378ED"/>
    <w:rsid w:val="00640257"/>
    <w:rsid w:val="00640CCE"/>
    <w:rsid w:val="006469FF"/>
    <w:rsid w:val="006521C4"/>
    <w:rsid w:val="0065548A"/>
    <w:rsid w:val="00655D74"/>
    <w:rsid w:val="00657175"/>
    <w:rsid w:val="006576E8"/>
    <w:rsid w:val="00663CB4"/>
    <w:rsid w:val="00666C14"/>
    <w:rsid w:val="00667C5F"/>
    <w:rsid w:val="00673697"/>
    <w:rsid w:val="0067445C"/>
    <w:rsid w:val="00674CED"/>
    <w:rsid w:val="00675AAC"/>
    <w:rsid w:val="006818E2"/>
    <w:rsid w:val="00681CFB"/>
    <w:rsid w:val="00683CBC"/>
    <w:rsid w:val="0068654E"/>
    <w:rsid w:val="00695522"/>
    <w:rsid w:val="006A1936"/>
    <w:rsid w:val="006A5D15"/>
    <w:rsid w:val="006A6048"/>
    <w:rsid w:val="006B2913"/>
    <w:rsid w:val="006B6964"/>
    <w:rsid w:val="006B76A3"/>
    <w:rsid w:val="006C1DF4"/>
    <w:rsid w:val="006C4D3F"/>
    <w:rsid w:val="006C4EE7"/>
    <w:rsid w:val="006D273A"/>
    <w:rsid w:val="006D5720"/>
    <w:rsid w:val="006D7824"/>
    <w:rsid w:val="006E0417"/>
    <w:rsid w:val="006E0C3D"/>
    <w:rsid w:val="006E1859"/>
    <w:rsid w:val="006E441E"/>
    <w:rsid w:val="006E5788"/>
    <w:rsid w:val="006E6E5F"/>
    <w:rsid w:val="006F106F"/>
    <w:rsid w:val="006F24BF"/>
    <w:rsid w:val="006F255B"/>
    <w:rsid w:val="00702CA5"/>
    <w:rsid w:val="007061B6"/>
    <w:rsid w:val="00707A13"/>
    <w:rsid w:val="00711A8C"/>
    <w:rsid w:val="0071335B"/>
    <w:rsid w:val="007149ED"/>
    <w:rsid w:val="00717DBB"/>
    <w:rsid w:val="00720ACD"/>
    <w:rsid w:val="00721CA9"/>
    <w:rsid w:val="00723EA9"/>
    <w:rsid w:val="00724AD7"/>
    <w:rsid w:val="00726663"/>
    <w:rsid w:val="007373A3"/>
    <w:rsid w:val="00737D54"/>
    <w:rsid w:val="0074088F"/>
    <w:rsid w:val="00741957"/>
    <w:rsid w:val="00741B20"/>
    <w:rsid w:val="007451CD"/>
    <w:rsid w:val="0074675D"/>
    <w:rsid w:val="00746FF8"/>
    <w:rsid w:val="00747014"/>
    <w:rsid w:val="007476F8"/>
    <w:rsid w:val="00752F86"/>
    <w:rsid w:val="00753CB7"/>
    <w:rsid w:val="00754C3F"/>
    <w:rsid w:val="007566B5"/>
    <w:rsid w:val="00757169"/>
    <w:rsid w:val="00757575"/>
    <w:rsid w:val="0076686A"/>
    <w:rsid w:val="007679B6"/>
    <w:rsid w:val="0077030F"/>
    <w:rsid w:val="00770BAE"/>
    <w:rsid w:val="00770D1A"/>
    <w:rsid w:val="00771512"/>
    <w:rsid w:val="00775C08"/>
    <w:rsid w:val="0078252D"/>
    <w:rsid w:val="0078302A"/>
    <w:rsid w:val="0078324E"/>
    <w:rsid w:val="00786C0B"/>
    <w:rsid w:val="00791208"/>
    <w:rsid w:val="00791990"/>
    <w:rsid w:val="00793074"/>
    <w:rsid w:val="00793436"/>
    <w:rsid w:val="007941C8"/>
    <w:rsid w:val="007A4A1F"/>
    <w:rsid w:val="007A7823"/>
    <w:rsid w:val="007B6754"/>
    <w:rsid w:val="007B7976"/>
    <w:rsid w:val="007C3AB8"/>
    <w:rsid w:val="007D2E82"/>
    <w:rsid w:val="007D59EF"/>
    <w:rsid w:val="007D65AC"/>
    <w:rsid w:val="007E18D9"/>
    <w:rsid w:val="007E4BE2"/>
    <w:rsid w:val="007E4E6C"/>
    <w:rsid w:val="007E6FA6"/>
    <w:rsid w:val="007E75BB"/>
    <w:rsid w:val="007F1A33"/>
    <w:rsid w:val="007F3AFF"/>
    <w:rsid w:val="007F41AE"/>
    <w:rsid w:val="007F454C"/>
    <w:rsid w:val="007F6641"/>
    <w:rsid w:val="008021FE"/>
    <w:rsid w:val="00803AA0"/>
    <w:rsid w:val="00807504"/>
    <w:rsid w:val="00810702"/>
    <w:rsid w:val="008202E2"/>
    <w:rsid w:val="008205ED"/>
    <w:rsid w:val="0082224F"/>
    <w:rsid w:val="0082736B"/>
    <w:rsid w:val="008314ED"/>
    <w:rsid w:val="008320FE"/>
    <w:rsid w:val="00832E4A"/>
    <w:rsid w:val="00837086"/>
    <w:rsid w:val="008370D3"/>
    <w:rsid w:val="008406B1"/>
    <w:rsid w:val="00842B03"/>
    <w:rsid w:val="00847352"/>
    <w:rsid w:val="00850340"/>
    <w:rsid w:val="00850B26"/>
    <w:rsid w:val="00853FF4"/>
    <w:rsid w:val="008551FC"/>
    <w:rsid w:val="00860768"/>
    <w:rsid w:val="00861F5F"/>
    <w:rsid w:val="00864FBA"/>
    <w:rsid w:val="008722C3"/>
    <w:rsid w:val="0088007E"/>
    <w:rsid w:val="00885365"/>
    <w:rsid w:val="0088572A"/>
    <w:rsid w:val="00897408"/>
    <w:rsid w:val="008A2E28"/>
    <w:rsid w:val="008A2F7C"/>
    <w:rsid w:val="008A4326"/>
    <w:rsid w:val="008A47B2"/>
    <w:rsid w:val="008B6622"/>
    <w:rsid w:val="008C7BA7"/>
    <w:rsid w:val="008D123A"/>
    <w:rsid w:val="008D2545"/>
    <w:rsid w:val="008D2F42"/>
    <w:rsid w:val="008E00A0"/>
    <w:rsid w:val="008E130C"/>
    <w:rsid w:val="008E492A"/>
    <w:rsid w:val="008F0BA6"/>
    <w:rsid w:val="008F178C"/>
    <w:rsid w:val="008F4A09"/>
    <w:rsid w:val="00911CEF"/>
    <w:rsid w:val="009135BC"/>
    <w:rsid w:val="009135C5"/>
    <w:rsid w:val="00920CFE"/>
    <w:rsid w:val="00922F72"/>
    <w:rsid w:val="00924576"/>
    <w:rsid w:val="00931D0D"/>
    <w:rsid w:val="009332C4"/>
    <w:rsid w:val="00933463"/>
    <w:rsid w:val="00940359"/>
    <w:rsid w:val="00942B57"/>
    <w:rsid w:val="00943AC8"/>
    <w:rsid w:val="009448F6"/>
    <w:rsid w:val="009521A4"/>
    <w:rsid w:val="00952AFE"/>
    <w:rsid w:val="00952E55"/>
    <w:rsid w:val="00956C24"/>
    <w:rsid w:val="009624C2"/>
    <w:rsid w:val="009627F0"/>
    <w:rsid w:val="00963432"/>
    <w:rsid w:val="0096669F"/>
    <w:rsid w:val="00970CFC"/>
    <w:rsid w:val="00971470"/>
    <w:rsid w:val="00974ECE"/>
    <w:rsid w:val="00975F9B"/>
    <w:rsid w:val="009762D8"/>
    <w:rsid w:val="009875DB"/>
    <w:rsid w:val="00987CB2"/>
    <w:rsid w:val="00991592"/>
    <w:rsid w:val="00991E42"/>
    <w:rsid w:val="009A0013"/>
    <w:rsid w:val="009A029D"/>
    <w:rsid w:val="009A56A7"/>
    <w:rsid w:val="009A6C34"/>
    <w:rsid w:val="009B1D9B"/>
    <w:rsid w:val="009B337B"/>
    <w:rsid w:val="009C3EC9"/>
    <w:rsid w:val="009C53AD"/>
    <w:rsid w:val="009C7384"/>
    <w:rsid w:val="009D17AE"/>
    <w:rsid w:val="009D2529"/>
    <w:rsid w:val="009D4B4C"/>
    <w:rsid w:val="009D5657"/>
    <w:rsid w:val="009D75D2"/>
    <w:rsid w:val="009D7D7F"/>
    <w:rsid w:val="009E0B91"/>
    <w:rsid w:val="009E15D2"/>
    <w:rsid w:val="009E5005"/>
    <w:rsid w:val="009E72AB"/>
    <w:rsid w:val="009F06BC"/>
    <w:rsid w:val="009F2EA6"/>
    <w:rsid w:val="00A06869"/>
    <w:rsid w:val="00A07552"/>
    <w:rsid w:val="00A16A8D"/>
    <w:rsid w:val="00A2080B"/>
    <w:rsid w:val="00A3639F"/>
    <w:rsid w:val="00A461E0"/>
    <w:rsid w:val="00A47C22"/>
    <w:rsid w:val="00A54259"/>
    <w:rsid w:val="00A55461"/>
    <w:rsid w:val="00A57C49"/>
    <w:rsid w:val="00A603B1"/>
    <w:rsid w:val="00A65BFB"/>
    <w:rsid w:val="00A66E1D"/>
    <w:rsid w:val="00A7038D"/>
    <w:rsid w:val="00A7550F"/>
    <w:rsid w:val="00A80E5D"/>
    <w:rsid w:val="00A828FE"/>
    <w:rsid w:val="00A93A42"/>
    <w:rsid w:val="00A93E59"/>
    <w:rsid w:val="00A943DF"/>
    <w:rsid w:val="00A962B1"/>
    <w:rsid w:val="00A9677E"/>
    <w:rsid w:val="00A96DB9"/>
    <w:rsid w:val="00AA42B8"/>
    <w:rsid w:val="00AA49F1"/>
    <w:rsid w:val="00AA4B27"/>
    <w:rsid w:val="00AA6E70"/>
    <w:rsid w:val="00AB472E"/>
    <w:rsid w:val="00AC0FB1"/>
    <w:rsid w:val="00AC153E"/>
    <w:rsid w:val="00AC23A3"/>
    <w:rsid w:val="00AC29D6"/>
    <w:rsid w:val="00AD1816"/>
    <w:rsid w:val="00AD2307"/>
    <w:rsid w:val="00AD3DBD"/>
    <w:rsid w:val="00AD4AA9"/>
    <w:rsid w:val="00AD689D"/>
    <w:rsid w:val="00AE1FED"/>
    <w:rsid w:val="00AF0F81"/>
    <w:rsid w:val="00AF2EAF"/>
    <w:rsid w:val="00AF32E7"/>
    <w:rsid w:val="00AF4EA3"/>
    <w:rsid w:val="00AF57D7"/>
    <w:rsid w:val="00AF645A"/>
    <w:rsid w:val="00AF71A5"/>
    <w:rsid w:val="00B03251"/>
    <w:rsid w:val="00B26E68"/>
    <w:rsid w:val="00B322CD"/>
    <w:rsid w:val="00B37AD3"/>
    <w:rsid w:val="00B418FD"/>
    <w:rsid w:val="00B42ECE"/>
    <w:rsid w:val="00B51539"/>
    <w:rsid w:val="00B72325"/>
    <w:rsid w:val="00B74129"/>
    <w:rsid w:val="00B768A0"/>
    <w:rsid w:val="00B81950"/>
    <w:rsid w:val="00B82F8D"/>
    <w:rsid w:val="00B84BB6"/>
    <w:rsid w:val="00B85F13"/>
    <w:rsid w:val="00B8637F"/>
    <w:rsid w:val="00B95039"/>
    <w:rsid w:val="00BA0CB0"/>
    <w:rsid w:val="00BA289E"/>
    <w:rsid w:val="00BA4818"/>
    <w:rsid w:val="00BB2D29"/>
    <w:rsid w:val="00BB3B14"/>
    <w:rsid w:val="00BB3E5E"/>
    <w:rsid w:val="00BB5560"/>
    <w:rsid w:val="00BB5866"/>
    <w:rsid w:val="00BB5A80"/>
    <w:rsid w:val="00BB648E"/>
    <w:rsid w:val="00BB65A7"/>
    <w:rsid w:val="00BC05FB"/>
    <w:rsid w:val="00BC0A18"/>
    <w:rsid w:val="00BC10BC"/>
    <w:rsid w:val="00BC792A"/>
    <w:rsid w:val="00BD3244"/>
    <w:rsid w:val="00BE142E"/>
    <w:rsid w:val="00BE4C72"/>
    <w:rsid w:val="00BF0023"/>
    <w:rsid w:val="00BF77DE"/>
    <w:rsid w:val="00BF7ABA"/>
    <w:rsid w:val="00C0687C"/>
    <w:rsid w:val="00C10BF4"/>
    <w:rsid w:val="00C11C3C"/>
    <w:rsid w:val="00C22599"/>
    <w:rsid w:val="00C336C3"/>
    <w:rsid w:val="00C33F04"/>
    <w:rsid w:val="00C34857"/>
    <w:rsid w:val="00C471A8"/>
    <w:rsid w:val="00C47F78"/>
    <w:rsid w:val="00C50F43"/>
    <w:rsid w:val="00C51BC8"/>
    <w:rsid w:val="00C560C3"/>
    <w:rsid w:val="00C57BDE"/>
    <w:rsid w:val="00C57ECB"/>
    <w:rsid w:val="00C60D82"/>
    <w:rsid w:val="00C638EA"/>
    <w:rsid w:val="00C64A63"/>
    <w:rsid w:val="00C66109"/>
    <w:rsid w:val="00C6626C"/>
    <w:rsid w:val="00C66685"/>
    <w:rsid w:val="00C670DE"/>
    <w:rsid w:val="00C67C11"/>
    <w:rsid w:val="00C67CF4"/>
    <w:rsid w:val="00C71A71"/>
    <w:rsid w:val="00C72ADD"/>
    <w:rsid w:val="00C75284"/>
    <w:rsid w:val="00C80020"/>
    <w:rsid w:val="00C849E5"/>
    <w:rsid w:val="00C85E2D"/>
    <w:rsid w:val="00C86F10"/>
    <w:rsid w:val="00C87FA2"/>
    <w:rsid w:val="00C92D0B"/>
    <w:rsid w:val="00C936BC"/>
    <w:rsid w:val="00C93CEB"/>
    <w:rsid w:val="00C97614"/>
    <w:rsid w:val="00CA426E"/>
    <w:rsid w:val="00CA4B85"/>
    <w:rsid w:val="00CA5A25"/>
    <w:rsid w:val="00CA6450"/>
    <w:rsid w:val="00CA7FFE"/>
    <w:rsid w:val="00CB62C0"/>
    <w:rsid w:val="00CB7AB7"/>
    <w:rsid w:val="00CC2EF1"/>
    <w:rsid w:val="00CC33CA"/>
    <w:rsid w:val="00CC3718"/>
    <w:rsid w:val="00CC7B7F"/>
    <w:rsid w:val="00CD1455"/>
    <w:rsid w:val="00CD20C2"/>
    <w:rsid w:val="00CD372D"/>
    <w:rsid w:val="00CD4516"/>
    <w:rsid w:val="00CD4C79"/>
    <w:rsid w:val="00CD5D08"/>
    <w:rsid w:val="00CE0C66"/>
    <w:rsid w:val="00CE2168"/>
    <w:rsid w:val="00CE395D"/>
    <w:rsid w:val="00CE3F28"/>
    <w:rsid w:val="00CE40BC"/>
    <w:rsid w:val="00CE42B8"/>
    <w:rsid w:val="00CE5189"/>
    <w:rsid w:val="00CE5502"/>
    <w:rsid w:val="00CE700E"/>
    <w:rsid w:val="00CF1B4C"/>
    <w:rsid w:val="00CF1F83"/>
    <w:rsid w:val="00CF5828"/>
    <w:rsid w:val="00CF6F2E"/>
    <w:rsid w:val="00CF7FBF"/>
    <w:rsid w:val="00D050B7"/>
    <w:rsid w:val="00D06D6B"/>
    <w:rsid w:val="00D1377E"/>
    <w:rsid w:val="00D14E43"/>
    <w:rsid w:val="00D173EC"/>
    <w:rsid w:val="00D237F8"/>
    <w:rsid w:val="00D23CEB"/>
    <w:rsid w:val="00D25A2B"/>
    <w:rsid w:val="00D2620B"/>
    <w:rsid w:val="00D3091B"/>
    <w:rsid w:val="00D31392"/>
    <w:rsid w:val="00D33DDB"/>
    <w:rsid w:val="00D34DED"/>
    <w:rsid w:val="00D44304"/>
    <w:rsid w:val="00D513C9"/>
    <w:rsid w:val="00D525B8"/>
    <w:rsid w:val="00D546D3"/>
    <w:rsid w:val="00D56E74"/>
    <w:rsid w:val="00D626E4"/>
    <w:rsid w:val="00D70C05"/>
    <w:rsid w:val="00D723BC"/>
    <w:rsid w:val="00D730FC"/>
    <w:rsid w:val="00D74C87"/>
    <w:rsid w:val="00D7592C"/>
    <w:rsid w:val="00D81C1F"/>
    <w:rsid w:val="00D835C9"/>
    <w:rsid w:val="00D86E8C"/>
    <w:rsid w:val="00D87ED8"/>
    <w:rsid w:val="00D9125A"/>
    <w:rsid w:val="00D91AFA"/>
    <w:rsid w:val="00D92BC7"/>
    <w:rsid w:val="00D965AE"/>
    <w:rsid w:val="00DA0929"/>
    <w:rsid w:val="00DA2EC9"/>
    <w:rsid w:val="00DA6057"/>
    <w:rsid w:val="00DB0051"/>
    <w:rsid w:val="00DB04F9"/>
    <w:rsid w:val="00DB058E"/>
    <w:rsid w:val="00DB50E0"/>
    <w:rsid w:val="00DB54B3"/>
    <w:rsid w:val="00DC056B"/>
    <w:rsid w:val="00DC5C6E"/>
    <w:rsid w:val="00DE1996"/>
    <w:rsid w:val="00DF10AD"/>
    <w:rsid w:val="00DF724D"/>
    <w:rsid w:val="00E04A5B"/>
    <w:rsid w:val="00E063DF"/>
    <w:rsid w:val="00E11365"/>
    <w:rsid w:val="00E16A47"/>
    <w:rsid w:val="00E17E76"/>
    <w:rsid w:val="00E20350"/>
    <w:rsid w:val="00E20C24"/>
    <w:rsid w:val="00E24425"/>
    <w:rsid w:val="00E31408"/>
    <w:rsid w:val="00E31930"/>
    <w:rsid w:val="00E34D6F"/>
    <w:rsid w:val="00E36750"/>
    <w:rsid w:val="00E41AB9"/>
    <w:rsid w:val="00E44B66"/>
    <w:rsid w:val="00E50791"/>
    <w:rsid w:val="00E53610"/>
    <w:rsid w:val="00E5481C"/>
    <w:rsid w:val="00E55496"/>
    <w:rsid w:val="00E57D8E"/>
    <w:rsid w:val="00E62C8D"/>
    <w:rsid w:val="00E714D4"/>
    <w:rsid w:val="00E71F04"/>
    <w:rsid w:val="00E72CA5"/>
    <w:rsid w:val="00E80B13"/>
    <w:rsid w:val="00E826C3"/>
    <w:rsid w:val="00E8290B"/>
    <w:rsid w:val="00E83EAA"/>
    <w:rsid w:val="00E843A7"/>
    <w:rsid w:val="00E8449D"/>
    <w:rsid w:val="00E91B42"/>
    <w:rsid w:val="00E946D3"/>
    <w:rsid w:val="00E979FF"/>
    <w:rsid w:val="00EA08A4"/>
    <w:rsid w:val="00EB1DC7"/>
    <w:rsid w:val="00EB6900"/>
    <w:rsid w:val="00EB74FE"/>
    <w:rsid w:val="00EB7EB2"/>
    <w:rsid w:val="00EC008A"/>
    <w:rsid w:val="00EC074E"/>
    <w:rsid w:val="00EC28B8"/>
    <w:rsid w:val="00EC7A74"/>
    <w:rsid w:val="00ED1760"/>
    <w:rsid w:val="00ED69C0"/>
    <w:rsid w:val="00EE5D66"/>
    <w:rsid w:val="00EF346B"/>
    <w:rsid w:val="00EF37A0"/>
    <w:rsid w:val="00EF4B4D"/>
    <w:rsid w:val="00EF56B3"/>
    <w:rsid w:val="00EF61E8"/>
    <w:rsid w:val="00EF65A2"/>
    <w:rsid w:val="00F03BA9"/>
    <w:rsid w:val="00F074B8"/>
    <w:rsid w:val="00F10E99"/>
    <w:rsid w:val="00F12AA9"/>
    <w:rsid w:val="00F13C4D"/>
    <w:rsid w:val="00F15BBF"/>
    <w:rsid w:val="00F1642C"/>
    <w:rsid w:val="00F17C3C"/>
    <w:rsid w:val="00F24234"/>
    <w:rsid w:val="00F3093A"/>
    <w:rsid w:val="00F35F67"/>
    <w:rsid w:val="00F452DF"/>
    <w:rsid w:val="00F55E0C"/>
    <w:rsid w:val="00F62C6C"/>
    <w:rsid w:val="00F647FF"/>
    <w:rsid w:val="00F6616F"/>
    <w:rsid w:val="00F66433"/>
    <w:rsid w:val="00F702BB"/>
    <w:rsid w:val="00F7085D"/>
    <w:rsid w:val="00F71774"/>
    <w:rsid w:val="00F81C55"/>
    <w:rsid w:val="00F87682"/>
    <w:rsid w:val="00F90B10"/>
    <w:rsid w:val="00F93DDD"/>
    <w:rsid w:val="00F962E4"/>
    <w:rsid w:val="00FA2BB9"/>
    <w:rsid w:val="00FB34AC"/>
    <w:rsid w:val="00FB55CE"/>
    <w:rsid w:val="00FB5AAE"/>
    <w:rsid w:val="00FC00AF"/>
    <w:rsid w:val="00FC0D62"/>
    <w:rsid w:val="00FC295B"/>
    <w:rsid w:val="00FC49A4"/>
    <w:rsid w:val="00FD14BC"/>
    <w:rsid w:val="00FD63D5"/>
    <w:rsid w:val="00FE04A4"/>
    <w:rsid w:val="00FE2A99"/>
    <w:rsid w:val="00FE4FEF"/>
    <w:rsid w:val="00FE5969"/>
    <w:rsid w:val="00FF0D74"/>
    <w:rsid w:val="00FF343B"/>
    <w:rsid w:val="00FF37C9"/>
    <w:rsid w:val="00FF5E90"/>
    <w:rsid w:val="00FF7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DDD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3D36E4"/>
    <w:pPr>
      <w:keepNext/>
      <w:tabs>
        <w:tab w:val="num" w:pos="0"/>
      </w:tabs>
      <w:spacing w:before="120" w:after="120"/>
      <w:outlineLvl w:val="0"/>
    </w:pPr>
    <w:rPr>
      <w:b/>
      <w:bCs/>
      <w:smallCaps/>
      <w:kern w:val="1"/>
    </w:rPr>
  </w:style>
  <w:style w:type="paragraph" w:styleId="Nadpis2">
    <w:name w:val="heading 2"/>
    <w:basedOn w:val="Normln"/>
    <w:next w:val="Normln"/>
    <w:link w:val="Nadpis2Char"/>
    <w:uiPriority w:val="99"/>
    <w:qFormat/>
    <w:rsid w:val="003D36E4"/>
    <w:pPr>
      <w:keepNext/>
      <w:tabs>
        <w:tab w:val="num" w:pos="0"/>
      </w:tabs>
      <w:spacing w:before="240" w:after="120"/>
      <w:outlineLvl w:val="1"/>
    </w:pPr>
    <w:rPr>
      <w:b/>
      <w:bCs/>
      <w:small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13C4D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F13C4D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Standardnpsmoodstavce1">
    <w:name w:val="Standardní písmo odstavce1"/>
    <w:uiPriority w:val="99"/>
    <w:rsid w:val="003D36E4"/>
  </w:style>
  <w:style w:type="character" w:styleId="slostrnky">
    <w:name w:val="page number"/>
    <w:basedOn w:val="Standardnpsmoodstavce1"/>
    <w:uiPriority w:val="99"/>
    <w:rsid w:val="003D36E4"/>
  </w:style>
  <w:style w:type="character" w:customStyle="1" w:styleId="Symbolyproslovn">
    <w:name w:val="Symboly pro číslování"/>
    <w:uiPriority w:val="99"/>
    <w:rsid w:val="003D36E4"/>
  </w:style>
  <w:style w:type="character" w:customStyle="1" w:styleId="Odrky">
    <w:name w:val="Odrážky"/>
    <w:uiPriority w:val="99"/>
    <w:rsid w:val="003D36E4"/>
    <w:rPr>
      <w:rFonts w:ascii="StarSymbol" w:hAnsi="StarSymbol" w:cs="StarSymbol"/>
      <w:sz w:val="18"/>
      <w:szCs w:val="18"/>
    </w:rPr>
  </w:style>
  <w:style w:type="paragraph" w:customStyle="1" w:styleId="Nadpis">
    <w:name w:val="Nadpis"/>
    <w:basedOn w:val="Normln"/>
    <w:next w:val="Zkladntext"/>
    <w:uiPriority w:val="99"/>
    <w:rsid w:val="003D36E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3D36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F13C4D"/>
    <w:rPr>
      <w:sz w:val="24"/>
      <w:szCs w:val="24"/>
      <w:lang w:eastAsia="ar-SA" w:bidi="ar-SA"/>
    </w:rPr>
  </w:style>
  <w:style w:type="paragraph" w:styleId="Seznam">
    <w:name w:val="List"/>
    <w:basedOn w:val="Zkladntext"/>
    <w:uiPriority w:val="99"/>
    <w:rsid w:val="003D36E4"/>
  </w:style>
  <w:style w:type="paragraph" w:customStyle="1" w:styleId="Popisek">
    <w:name w:val="Popisek"/>
    <w:basedOn w:val="Normln"/>
    <w:uiPriority w:val="99"/>
    <w:rsid w:val="003D36E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uiPriority w:val="99"/>
    <w:rsid w:val="003D36E4"/>
    <w:pPr>
      <w:suppressLineNumbers/>
    </w:pPr>
  </w:style>
  <w:style w:type="paragraph" w:styleId="Zhlav">
    <w:name w:val="header"/>
    <w:basedOn w:val="Normln"/>
    <w:link w:val="ZhlavChar"/>
    <w:uiPriority w:val="99"/>
    <w:rsid w:val="003D36E4"/>
    <w:pPr>
      <w:tabs>
        <w:tab w:val="center" w:pos="4536"/>
        <w:tab w:val="right" w:pos="9072"/>
      </w:tabs>
      <w:spacing w:before="60" w:after="60"/>
      <w:ind w:firstLine="567"/>
      <w:jc w:val="both"/>
    </w:pPr>
    <w:rPr>
      <w:smallCaps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F13C4D"/>
    <w:rPr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3D36E4"/>
    <w:pPr>
      <w:tabs>
        <w:tab w:val="center" w:pos="4536"/>
        <w:tab w:val="right" w:pos="9072"/>
      </w:tabs>
      <w:spacing w:before="60" w:after="60"/>
      <w:ind w:firstLine="567"/>
      <w:jc w:val="both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F13C4D"/>
    <w:rPr>
      <w:sz w:val="24"/>
      <w:szCs w:val="24"/>
      <w:lang w:eastAsia="ar-SA" w:bidi="ar-SA"/>
    </w:rPr>
  </w:style>
  <w:style w:type="paragraph" w:customStyle="1" w:styleId="Obsahrmce">
    <w:name w:val="Obsah rámce"/>
    <w:basedOn w:val="Zkladntext"/>
    <w:uiPriority w:val="99"/>
    <w:rsid w:val="003D36E4"/>
  </w:style>
  <w:style w:type="character" w:styleId="Hypertextovodkaz">
    <w:name w:val="Hyperlink"/>
    <w:basedOn w:val="Standardnpsmoodstavce"/>
    <w:uiPriority w:val="99"/>
    <w:rsid w:val="00CF6F2E"/>
    <w:rPr>
      <w:color w:val="0000FF"/>
      <w:u w:val="single"/>
    </w:rPr>
  </w:style>
  <w:style w:type="paragraph" w:customStyle="1" w:styleId="Odstavec">
    <w:name w:val="Odstavec"/>
    <w:basedOn w:val="Normln"/>
    <w:uiPriority w:val="99"/>
    <w:rsid w:val="00CF6F2E"/>
    <w:pPr>
      <w:spacing w:after="115" w:line="276" w:lineRule="auto"/>
      <w:ind w:firstLine="480"/>
    </w:pPr>
    <w:rPr>
      <w:lang w:eastAsia="cs-CZ"/>
    </w:rPr>
  </w:style>
  <w:style w:type="table" w:styleId="Mkatabulky">
    <w:name w:val="Table Grid"/>
    <w:basedOn w:val="Normlntabulka"/>
    <w:uiPriority w:val="99"/>
    <w:rsid w:val="000D23C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d1">
    <w:name w:val="Nad1"/>
    <w:basedOn w:val="Normln"/>
    <w:uiPriority w:val="99"/>
    <w:rsid w:val="00D237F8"/>
    <w:pPr>
      <w:suppressAutoHyphens w:val="0"/>
      <w:spacing w:before="360" w:after="120"/>
    </w:pPr>
    <w:rPr>
      <w:b/>
      <w:bCs/>
      <w:spacing w:val="40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0014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3C4D"/>
    <w:rPr>
      <w:sz w:val="2"/>
      <w:szCs w:val="2"/>
      <w:lang w:eastAsia="ar-SA" w:bidi="ar-SA"/>
    </w:rPr>
  </w:style>
  <w:style w:type="paragraph" w:styleId="Normlnweb">
    <w:name w:val="Normal (Web)"/>
    <w:basedOn w:val="Normln"/>
    <w:uiPriority w:val="99"/>
    <w:rsid w:val="00640257"/>
    <w:pPr>
      <w:suppressAutoHyphens w:val="0"/>
      <w:spacing w:before="100" w:beforeAutospacing="1" w:after="100" w:afterAutospacing="1"/>
    </w:pPr>
    <w:rPr>
      <w:lang w:eastAsia="cs-CZ"/>
    </w:rPr>
  </w:style>
  <w:style w:type="character" w:customStyle="1" w:styleId="anchor">
    <w:name w:val="anchor"/>
    <w:basedOn w:val="Standardnpsmoodstavce"/>
    <w:uiPriority w:val="99"/>
    <w:rsid w:val="00640257"/>
  </w:style>
  <w:style w:type="character" w:customStyle="1" w:styleId="searchwords">
    <w:name w:val="search_words"/>
    <w:basedOn w:val="Standardnpsmoodstavce"/>
    <w:uiPriority w:val="99"/>
    <w:rsid w:val="00640257"/>
  </w:style>
  <w:style w:type="character" w:styleId="Odkaznakoment">
    <w:name w:val="annotation reference"/>
    <w:basedOn w:val="Standardnpsmoodstavce"/>
    <w:uiPriority w:val="99"/>
    <w:semiHidden/>
    <w:rsid w:val="00A755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7550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3C4D"/>
    <w:rPr>
      <w:sz w:val="20"/>
      <w:szCs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755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3C4D"/>
    <w:rPr>
      <w:b/>
      <w:bCs/>
    </w:rPr>
  </w:style>
  <w:style w:type="paragraph" w:styleId="Seznam2">
    <w:name w:val="List 2"/>
    <w:basedOn w:val="Normln"/>
    <w:uiPriority w:val="99"/>
    <w:rsid w:val="001C583E"/>
    <w:pPr>
      <w:ind w:left="566" w:hanging="283"/>
    </w:pPr>
  </w:style>
  <w:style w:type="paragraph" w:customStyle="1" w:styleId="CharChar1CharChar">
    <w:name w:val="Char Char1 Char Char"/>
    <w:basedOn w:val="Normln"/>
    <w:uiPriority w:val="99"/>
    <w:rsid w:val="00271D32"/>
    <w:pPr>
      <w:suppressAutoHyphens w:val="0"/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Siln">
    <w:name w:val="Strong"/>
    <w:basedOn w:val="Standardnpsmoodstavce"/>
    <w:uiPriority w:val="99"/>
    <w:qFormat/>
    <w:rsid w:val="00036E49"/>
    <w:rPr>
      <w:b/>
      <w:bCs/>
    </w:rPr>
  </w:style>
  <w:style w:type="paragraph" w:customStyle="1" w:styleId="odrkanetun">
    <w:name w:val="odrážka netučná"/>
    <w:basedOn w:val="Normln"/>
    <w:uiPriority w:val="99"/>
    <w:rsid w:val="008406B1"/>
    <w:pPr>
      <w:numPr>
        <w:numId w:val="28"/>
      </w:numPr>
      <w:suppressAutoHyphens w:val="0"/>
      <w:spacing w:before="100"/>
      <w:jc w:val="both"/>
    </w:pPr>
    <w:rPr>
      <w:lang w:eastAsia="cs-CZ"/>
    </w:rPr>
  </w:style>
  <w:style w:type="paragraph" w:styleId="Odstavecseseznamem">
    <w:name w:val="List Paragraph"/>
    <w:basedOn w:val="Normln"/>
    <w:uiPriority w:val="99"/>
    <w:qFormat/>
    <w:rsid w:val="00803AA0"/>
    <w:pPr>
      <w:ind w:left="720"/>
    </w:pPr>
  </w:style>
  <w:style w:type="paragraph" w:styleId="Rozvrendokumentu">
    <w:name w:val="Document Map"/>
    <w:basedOn w:val="Normln"/>
    <w:link w:val="RozvrendokumentuChar"/>
    <w:uiPriority w:val="99"/>
    <w:semiHidden/>
    <w:rsid w:val="001360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F13C4D"/>
    <w:rPr>
      <w:sz w:val="2"/>
      <w:szCs w:val="2"/>
      <w:lang w:eastAsia="ar-SA" w:bidi="ar-SA"/>
    </w:rPr>
  </w:style>
  <w:style w:type="paragraph" w:styleId="Revize">
    <w:name w:val="Revision"/>
    <w:hidden/>
    <w:uiPriority w:val="99"/>
    <w:semiHidden/>
    <w:rsid w:val="002D29C5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19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jsnar@mu.semily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12</Pages>
  <Words>3571</Words>
  <Characters>21073</Characters>
  <Application>Microsoft Office Word</Application>
  <DocSecurity>0</DocSecurity>
  <Lines>175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40</vt:i4>
      </vt:variant>
    </vt:vector>
  </HeadingPairs>
  <TitlesOfParts>
    <vt:vector size="41" baseType="lpstr">
      <vt:lpstr>Výzva k podání nabídky na zpracování územního plánu</vt:lpstr>
      <vt:lpstr>ZADÁVACÍ DOKUMENTACE</vt:lpstr>
      <vt:lpstr>k podání nabídek a k prokázání splnění kvalifikace </vt:lpstr>
      <vt:lpstr>na veřejnou zakázku</vt:lpstr>
      <vt:lpstr>„Zpracování Územního plánu</vt:lpstr>
      <vt:lpstr>NOVÁ VES NAD POPELKOU“</vt:lpstr>
      <vt:lpstr>Vypracovala:</vt:lpstr>
      <vt:lpstr>Marie Kynčlová</vt:lpstr>
      <vt:lpstr>Obec Nová Ves nad Popelkou</vt:lpstr>
      <vt:lpstr>1.  Název zakázky</vt:lpstr>
      <vt:lpstr>Zpracování Územního plánu Nová Ves nad Popelkou.</vt:lpstr>
      <vt:lpstr>2.  Identifikační údaje zadavatele</vt:lpstr>
      <vt:lpstr>3.  Informace o předmětu zakázky</vt:lpstr>
      <vt:lpstr>3.1.	Účel veřejné zakázky</vt:lpstr>
      <vt:lpstr>3.2.	Základní údaje o předmětu zakázky</vt:lpstr>
      <vt:lpstr>3.3.	Obecný popis záměru</vt:lpstr>
      <vt:lpstr/>
      <vt:lpstr>Z hlediska dopravy obcí procházejí silnice II. a III. třídy:</vt:lpstr>
      <vt:lpstr>Silnice III/28611 – Lomnice nad Popelkou – Syřenov – na území obce úsek o délce </vt:lpstr>
      <vt:lpstr>Železniční doprava:</vt:lpstr>
      <vt:lpstr>Demografie:</vt:lpstr>
      <vt:lpstr>3.5.1	Územně analytické podklady:</vt:lpstr>
      <vt:lpstr>3.5.2	Doplňující průzkumy a rozbory:</vt:lpstr>
      <vt:lpstr>3.5.3	Zásady územního rozvoje (ZÚR):</vt:lpstr>
      <vt:lpstr>3.5.4	Programy a strategie:</vt:lpstr>
      <vt:lpstr>3.5.5	Územně technické podklady v digitální podobě, které budou předány zpracova</vt:lpstr>
      <vt:lpstr>3.6.	Předpokládaná hodnota zakázky</vt:lpstr>
      <vt:lpstr>3.7.	Místo plnění veřejné zakázky</vt:lpstr>
      <vt:lpstr>4.  Lhůta, místo a způsob pro podání nabídek</vt:lpstr>
      <vt:lpstr>5.  Požadavky na prokázání splnění kvalifikace</vt:lpstr>
      <vt:lpstr>Uchazeč musí prokázat splnění kvalifikace v tomto rozsahu: </vt:lpstr>
      <vt:lpstr>5.1	Základní kvalifikační předpoklady:</vt:lpstr>
      <vt:lpstr>5.2	Profesní kvalifikační předpoklady:</vt:lpstr>
      <vt:lpstr>5.3	Technické kvalifikační předpoklady:</vt:lpstr>
      <vt:lpstr>6.  Způsob zpracování nabídkové ceny</vt:lpstr>
      <vt:lpstr>7.  Požadavky na způsob zpracování nabídky</vt:lpstr>
      <vt:lpstr>9.  Otevírání obálek s nabídkami</vt:lpstr>
      <vt:lpstr>10.  Údaje o hodnotících kritériích </vt:lpstr>
      <vt:lpstr>V Nová Vsi nad Popelkou dne 20.07.2012</vt:lpstr>
      <vt:lpstr>Marie Kynčlová</vt:lpstr>
      <vt:lpstr>Přílohy:</vt:lpstr>
    </vt:vector>
  </TitlesOfParts>
  <Company>Městský úřad Semily, oddělení územního plánování</Company>
  <LinksUpToDate>false</LinksUpToDate>
  <CharactersWithSpaces>24595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 k podání nabídky na zpracování územního plánu</dc:title>
  <dc:subject>Územní plán Nová Ves nad Popelkou</dc:subject>
  <dc:creator>Jiří Lánský</dc:creator>
  <cp:lastModifiedBy>Jiří Lánský - MěÚ Semily, územní plánování</cp:lastModifiedBy>
  <cp:revision>6</cp:revision>
  <cp:lastPrinted>2012-07-24T07:52:00Z</cp:lastPrinted>
  <dcterms:created xsi:type="dcterms:W3CDTF">2012-07-19T06:45:00Z</dcterms:created>
  <dcterms:modified xsi:type="dcterms:W3CDTF">2012-07-24T07:52:00Z</dcterms:modified>
</cp:coreProperties>
</file>